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3A" w:rsidRDefault="004745E5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5812" w:hanging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</w:t>
      </w:r>
      <w:r w:rsidR="0035473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left="5812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Наказ начальника територіального управління  Служби судової охорони у Кіровоградській області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left="5812" w:hanging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9B08AE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.06.2020 № </w:t>
      </w:r>
      <w:r w:rsidR="009B08AE">
        <w:rPr>
          <w:rFonts w:ascii="Times New Roman" w:eastAsia="Times New Roman" w:hAnsi="Times New Roman" w:cs="Times New Roman"/>
          <w:color w:val="000000"/>
          <w:sz w:val="28"/>
          <w:szCs w:val="28"/>
        </w:rPr>
        <w:t>66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УМОВИ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проведення конкурсу на зайняття вакантної посади провідного спеціаліста відділу матеріально-технічного забезпечення   територіального управління Служби  судової охорони у Кіровоградській області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Загальні умови.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Основні посадові обов’язки провідного спеціаліста відділу матеріально-технічного забезпечення територіального управління Служби судової охорони у Кіровоградській області: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 розробляє  проекти  перспективних  і  річних планів,  балансів матеріально-технічного забезпечення на  основі   визначення   потреби   підрозділів   управління  в матеріальних   ресурсах  з використанням  прогресивних  норм  витрат,  складанням матеріальних балансів та заявок на розподілені за планом матеріальні ресурси та їх   обґрунтуваннями  і  необхідними  розрахунками,  встановленням календарних строків поставок;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вивчає  рекламні  пропозиції  дрібнооптових  магазинів 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оптових   ярмарок   з   метою   виявлення   можливості   придбання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матеріально-технічних    ресурсів   оптом,   а   також   закупівлю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матеріально-технічних  ресурсів,  які  реалізуються   у   вільному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продажу;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 забезпечує  доставку  матеріальних  ресурсів,  контроль їх кількості, якості і  комплектності і збереження на складах підрозділу;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виконує роботу,  пов'язану з підготовкою претензій до  постачальників  у  разі порушення ними договірних зобов'язань, узгоджує з постачальниками зміни умов укладання договорів;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5)  здійснює роботу з ресурсозбереження,  техніко-економічного аналізу в галузі матеріально-технічного  забезпечення;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6) розробляє  заходи  щодо підвищення   ефективності   використання   матеріальних  ресурсів, зниження витрат,  пов'язаних з їх транспортуванням та зберіганням;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         7) організовує  роботу  складського  господарства,  вживає  заходів із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забезпечення необхідних умов зберігання;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 здійснює облік  руху матеріальних ресурсів на складах територіального управління,  бере  участь  у  проведенні  інвентаризації матеріальних    цінностей;</w:t>
      </w:r>
    </w:p>
    <w:p w:rsidR="0035473A" w:rsidRDefault="0035473A" w:rsidP="00014EDF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right="-2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9) готує звітність про виконання плану матеріально-технічного  забезпечення управління.</w:t>
      </w:r>
    </w:p>
    <w:p w:rsidR="0035473A" w:rsidRDefault="0035473A" w:rsidP="004745E5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3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Courier New" w:eastAsia="Courier New" w:hAnsi="Courier New" w:cs="Courier New"/>
          <w:color w:val="000000"/>
        </w:rPr>
        <w:lastRenderedPageBreak/>
        <w:br/>
      </w:r>
      <w:r w:rsidR="004745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Умови оплати праці:</w:t>
      </w:r>
    </w:p>
    <w:p w:rsidR="0035473A" w:rsidRPr="004745E5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посадовий оклад – 5640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Служби судової охорони»;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Інформація про строковість чи безстроковість призначення на посаду: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безстроково.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 Перелік документів, необхідних для участі в конкурсі, та строк їх подання: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копія паспорта громадянина України;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копія (копії) документа (документів) про освіту;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заповнена особова картка визначеного зразка, автобіографія, фотокартка розміром 30 х 40 мм;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копія трудової книжки (за наявності);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Особа, яка бажає взяти участь у конкурсі, перед складанням кваліфікаційного іспиту пред’являє конкурсній комісії паспорт громадянина України.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Документи приймаються з 08.</w:t>
      </w:r>
      <w:r w:rsidR="004745E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год. 22 червня 2020 року  до 16.30 год. 07 липня 2020 року за адресою: м. Кропивницький, вул. </w:t>
      </w:r>
      <w:r w:rsidR="00014EDF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Велика Перспективна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014ED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провідного спеціаліста відділу матеріально-технічного забезпечення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Місце, дата та час початку проведення конкурсу: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Кропивницький, </w:t>
      </w:r>
      <w:r w:rsidR="00014EDF">
        <w:rPr>
          <w:rFonts w:ascii="Times New Roman" w:eastAsia="Times New Roman" w:hAnsi="Times New Roman" w:cs="Times New Roman"/>
          <w:color w:val="000000"/>
          <w:sz w:val="28"/>
          <w:szCs w:val="28"/>
        </w:rPr>
        <w:t>вул. Велика Перспективна, 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07 липня 2020 року, о 07.45 годині.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Прізвище, ім’я та по батькові, номер телефону та адреса електронної пошти особи, яка надає додаткову інформацію з питань    проведення конкурсу:</w:t>
      </w:r>
    </w:p>
    <w:p w:rsidR="0035473A" w:rsidRPr="0053656D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Іосіфов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Олександр Павлович, 066-886-99-65 </w:t>
      </w:r>
      <w:proofErr w:type="spellStart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kr</w:t>
      </w:r>
      <w:proofErr w:type="spellEnd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@</w:t>
      </w:r>
      <w:proofErr w:type="spellStart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sso</w:t>
      </w:r>
      <w:proofErr w:type="spellEnd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.</w:t>
      </w:r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court</w:t>
      </w:r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.</w:t>
      </w:r>
      <w:proofErr w:type="spellStart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gov</w:t>
      </w:r>
      <w:proofErr w:type="spellEnd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.</w:t>
      </w:r>
      <w:proofErr w:type="spellStart"/>
      <w:r w:rsidRPr="0053656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/>
        </w:rPr>
        <w:t>ua</w:t>
      </w:r>
      <w:proofErr w:type="spellEnd"/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Квалі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ікаційні вимоги.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46"/>
        <w:gridCol w:w="5518"/>
      </w:tblGrid>
      <w:tr w:rsidR="0035473A" w:rsidTr="00BD7BAC">
        <w:tc>
          <w:tcPr>
            <w:tcW w:w="3946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Освіта</w:t>
            </w:r>
          </w:p>
        </w:tc>
        <w:tc>
          <w:tcPr>
            <w:tcW w:w="5518" w:type="dxa"/>
          </w:tcPr>
          <w:p w:rsidR="0035473A" w:rsidRDefault="00014EDF" w:rsidP="00B75A0A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71"/>
              </w:tabs>
              <w:ind w:right="4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Вища освіта у галузі знань «Виробництво та технології» або «Право»</w:t>
            </w:r>
            <w:r w:rsidR="00B75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«Воєнні науки, національна безпека, безпека державного кордону» </w:t>
            </w:r>
            <w:r w:rsidR="003547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ступенем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вищої освіти </w:t>
            </w:r>
            <w:r w:rsidR="003547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магістр* </w:t>
            </w:r>
          </w:p>
        </w:tc>
      </w:tr>
      <w:tr w:rsidR="0035473A" w:rsidTr="00BD7BAC">
        <w:tc>
          <w:tcPr>
            <w:tcW w:w="3946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Досвід роботи</w:t>
            </w:r>
          </w:p>
        </w:tc>
        <w:tc>
          <w:tcPr>
            <w:tcW w:w="5518" w:type="dxa"/>
          </w:tcPr>
          <w:p w:rsidR="0035473A" w:rsidRDefault="0035473A" w:rsidP="00014ED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Стаж військової служби або служби в правоохоронних органах, інших військових формуваннях не менше </w:t>
            </w:r>
            <w:r w:rsidR="00014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років, або стаж роботи за фахом не менше </w:t>
            </w:r>
            <w:r w:rsidR="00014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років.</w:t>
            </w:r>
          </w:p>
        </w:tc>
      </w:tr>
      <w:tr w:rsidR="0035473A" w:rsidTr="00BD7BAC">
        <w:tc>
          <w:tcPr>
            <w:tcW w:w="3946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Володіння державною</w:t>
            </w:r>
          </w:p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мовою</w:t>
            </w:r>
          </w:p>
        </w:tc>
        <w:tc>
          <w:tcPr>
            <w:tcW w:w="5518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</w:tbl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Вимоги до компетентності.</w:t>
      </w:r>
    </w:p>
    <w:p w:rsidR="0035473A" w:rsidRDefault="0035473A" w:rsidP="0035473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5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752"/>
        <w:gridCol w:w="4785"/>
      </w:tblGrid>
      <w:tr w:rsidR="0035473A" w:rsidTr="00BD7BAC">
        <w:tc>
          <w:tcPr>
            <w:tcW w:w="4752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Наявність лідерських якостей</w:t>
            </w:r>
          </w:p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встановлення  цілей,  пріоритетів  та орієнтирів; стратегічне планування; багатофункціональність; ведення ділових переговорів; досягнення кінцевих результатів.</w:t>
            </w:r>
          </w:p>
        </w:tc>
      </w:tr>
      <w:tr w:rsidR="0035473A" w:rsidTr="00BD7BAC">
        <w:tc>
          <w:tcPr>
            <w:tcW w:w="4752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  <w:r w:rsidR="0020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Вміння приймати ефективні рішення</w:t>
            </w:r>
          </w:p>
        </w:tc>
        <w:tc>
          <w:tcPr>
            <w:tcW w:w="4785" w:type="dxa"/>
          </w:tcPr>
          <w:p w:rsidR="0035473A" w:rsidRDefault="0035473A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швидко приймати рішення та діяти в екстремальних ситуаціях.</w:t>
            </w:r>
          </w:p>
        </w:tc>
      </w:tr>
      <w:tr w:rsidR="00200825" w:rsidTr="00BD7BAC">
        <w:tc>
          <w:tcPr>
            <w:tcW w:w="4752" w:type="dxa"/>
          </w:tcPr>
          <w:p w:rsidR="00200825" w:rsidRDefault="00200825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Комунікація та взаємодія</w:t>
            </w:r>
          </w:p>
        </w:tc>
        <w:tc>
          <w:tcPr>
            <w:tcW w:w="4785" w:type="dxa"/>
          </w:tcPr>
          <w:p w:rsidR="00200825" w:rsidRDefault="00200825" w:rsidP="00BD7BA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вміння  здійснювати  ефективну  комунікацію та проводити публічні виступи; відкритість.</w:t>
            </w:r>
          </w:p>
        </w:tc>
      </w:tr>
      <w:tr w:rsidR="00200825" w:rsidTr="00BD7BAC">
        <w:tc>
          <w:tcPr>
            <w:tcW w:w="4752" w:type="dxa"/>
          </w:tcPr>
          <w:p w:rsidR="00200825" w:rsidRDefault="00200825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Особистісні компетенції</w:t>
            </w:r>
          </w:p>
          <w:p w:rsidR="00200825" w:rsidRDefault="00200825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200825" w:rsidRDefault="00200825" w:rsidP="00BD7BA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принциповість, рішучість і вимогливість під час прийняття рішень; системність; самоорганізація та саморозвиток; політична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нейтральність.</w:t>
            </w:r>
          </w:p>
        </w:tc>
      </w:tr>
      <w:tr w:rsidR="00200825" w:rsidTr="00BD7BAC">
        <w:tc>
          <w:tcPr>
            <w:tcW w:w="4752" w:type="dxa"/>
          </w:tcPr>
          <w:p w:rsidR="00200825" w:rsidRDefault="00200825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5. Забезпечення громадського порядку</w:t>
            </w:r>
          </w:p>
        </w:tc>
        <w:tc>
          <w:tcPr>
            <w:tcW w:w="4785" w:type="dxa"/>
          </w:tcPr>
          <w:p w:rsidR="00200825" w:rsidRDefault="00200825" w:rsidP="00BD7BA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законодавства, яке регулює діяльність судових та правоохоронних органів; 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200825" w:rsidTr="00BD7BAC">
        <w:tc>
          <w:tcPr>
            <w:tcW w:w="4752" w:type="dxa"/>
          </w:tcPr>
          <w:p w:rsidR="00200825" w:rsidRDefault="00200825" w:rsidP="00BD7BA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 Робота з інформацією</w:t>
            </w:r>
          </w:p>
        </w:tc>
        <w:tc>
          <w:tcPr>
            <w:tcW w:w="4785" w:type="dxa"/>
          </w:tcPr>
          <w:p w:rsidR="00200825" w:rsidRDefault="00200825" w:rsidP="00BD7BA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основ законодавства про інформацію</w:t>
            </w:r>
          </w:p>
        </w:tc>
      </w:tr>
    </w:tbl>
    <w:p w:rsidR="00200825" w:rsidRDefault="00200825" w:rsidP="0020082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Професійні знання.</w:t>
      </w:r>
    </w:p>
    <w:p w:rsidR="00200825" w:rsidRDefault="00200825" w:rsidP="00200825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571" w:type="dxa"/>
        <w:tblLayout w:type="fixed"/>
        <w:tblLook w:val="0000"/>
      </w:tblPr>
      <w:tblGrid>
        <w:gridCol w:w="3836"/>
        <w:gridCol w:w="5735"/>
      </w:tblGrid>
      <w:tr w:rsidR="00200825" w:rsidTr="00BD7BAC">
        <w:tc>
          <w:tcPr>
            <w:tcW w:w="3836" w:type="dxa"/>
          </w:tcPr>
          <w:p w:rsidR="00200825" w:rsidRDefault="00200825" w:rsidP="00BD7BAC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Знання законодавства</w:t>
            </w:r>
          </w:p>
        </w:tc>
        <w:tc>
          <w:tcPr>
            <w:tcW w:w="5735" w:type="dxa"/>
          </w:tcPr>
          <w:p w:rsidR="00200825" w:rsidRDefault="00200825" w:rsidP="00BD7BAC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68"/>
                <w:tab w:val="left" w:pos="8543"/>
              </w:tabs>
              <w:spacing w:before="35" w:line="276" w:lineRule="auto"/>
              <w:ind w:right="-3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Конституції України; указів президента України, постанов Верховної Ради України, постанов та розпоряджень Кабінету Міністрів України, розпорядчих документів Служби судової охорони, Дисциплінарного статуту Національно</w:t>
            </w:r>
            <w:r w:rsidR="00014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ї поліції України та інших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керівних    матеріалів з  матеріально-тех</w:t>
            </w:r>
            <w:r w:rsidR="00014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нічного      забезпечення, ринкових методі господарювання;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перспектив  розвитку  Служби судової охо</w:t>
            </w:r>
            <w:r w:rsidR="00014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рони;   методів   і порядку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планування     матеріально-технічного забезпечення, розроблення нормативів виробничих запасів сировини,  матеріалів та  інших матеріальних ресурсів, проведення робіт з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ресурсозберігання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; організації  матеріально-технічного  забезпечення  і   складського господарства;  порядку  складання  заявок на матеріали,  укладання договорів  з  постачальниками  і  контролю   за   їх   виконанням, установлення   лімітів   на   відпускання  матеріалів   структурним підрозділам територіального управління;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прейскурантів оптових  і  роздрібних  цін,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номенклатури споживаних матеріалів; основ технології, організації  виробництва,   праці    та    управління;    організації    обліку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постачальницьких   і  складських  операцій  та  порядок  складання  звітності про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виконання плану матеріально-технічного забезпечення; основ трудового законодавства.</w:t>
            </w:r>
          </w:p>
        </w:tc>
      </w:tr>
      <w:tr w:rsidR="004745E5" w:rsidRPr="009B4BEB" w:rsidTr="004745E5">
        <w:tblPrEx>
          <w:tblLook w:val="04A0"/>
        </w:tblPrEx>
        <w:tc>
          <w:tcPr>
            <w:tcW w:w="3836" w:type="dxa"/>
            <w:hideMark/>
          </w:tcPr>
          <w:p w:rsidR="004745E5" w:rsidRDefault="004745E5" w:rsidP="00BD7BAC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Знання спеціального</w:t>
            </w:r>
          </w:p>
          <w:p w:rsidR="004745E5" w:rsidRDefault="004745E5" w:rsidP="00BD7BAC">
            <w:pPr>
              <w:pStyle w:val="normal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законодавства</w:t>
            </w:r>
          </w:p>
        </w:tc>
        <w:tc>
          <w:tcPr>
            <w:tcW w:w="5735" w:type="dxa"/>
            <w:hideMark/>
          </w:tcPr>
          <w:p w:rsidR="004745E5" w:rsidRDefault="004745E5" w:rsidP="00BD7BAC">
            <w:pPr>
              <w:pStyle w:val="normal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влади»,  «Про звернення громадян», «Про доступ до публічної інформації», «Про інформацію», «Про захист персональних даних»; актів Кабінету Міністрів України з питань організації роботи за відповідним напрямком у державних установах,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:rsidR="004745E5" w:rsidRDefault="004745E5" w:rsidP="004745E5">
      <w:pPr>
        <w:pStyle w:val="normal"/>
        <w:spacing w:after="200" w:line="276" w:lineRule="auto"/>
        <w:ind w:firstLine="851"/>
        <w:jc w:val="both"/>
        <w:rPr>
          <w:color w:val="000000"/>
          <w:sz w:val="22"/>
          <w:szCs w:val="22"/>
        </w:rPr>
      </w:pPr>
    </w:p>
    <w:p w:rsidR="004745E5" w:rsidRDefault="004745E5" w:rsidP="004745E5">
      <w:pPr>
        <w:pStyle w:val="normal"/>
        <w:spacing w:after="20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освіту», така освіта прирівнюється до вищої освіти ступеня магістра.</w:t>
      </w:r>
    </w:p>
    <w:p w:rsidR="0035473A" w:rsidRDefault="0035473A" w:rsidP="000B1BA9">
      <w:pPr>
        <w:ind w:left="5812"/>
        <w:rPr>
          <w:b/>
        </w:rPr>
      </w:pPr>
    </w:p>
    <w:p w:rsidR="0035473A" w:rsidRDefault="0035473A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200825" w:rsidRDefault="00200825" w:rsidP="000B1BA9">
      <w:pPr>
        <w:ind w:left="5812"/>
        <w:rPr>
          <w:b/>
        </w:rPr>
      </w:pPr>
    </w:p>
    <w:p w:rsidR="0035473A" w:rsidRDefault="0035473A" w:rsidP="000B1BA9">
      <w:pPr>
        <w:ind w:left="5812"/>
        <w:rPr>
          <w:b/>
        </w:rPr>
      </w:pPr>
    </w:p>
    <w:p w:rsidR="0035473A" w:rsidRDefault="0035473A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35473A" w:rsidRDefault="0035473A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4745E5" w:rsidRDefault="004745E5" w:rsidP="000B1BA9">
      <w:pPr>
        <w:ind w:left="5812"/>
        <w:rPr>
          <w:b/>
        </w:rPr>
      </w:pPr>
    </w:p>
    <w:p w:rsidR="00014EDF" w:rsidRDefault="00014EDF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9B08AE">
        <w:rPr>
          <w:rFonts w:ascii="Times New Roman" w:hAnsi="Times New Roman"/>
          <w:sz w:val="28"/>
          <w:szCs w:val="28"/>
        </w:rPr>
        <w:t>22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 xml:space="preserve">.2020  № </w:t>
      </w:r>
      <w:r w:rsidR="009B08AE">
        <w:rPr>
          <w:rFonts w:ascii="Times New Roman" w:hAnsi="Times New Roman"/>
          <w:sz w:val="28"/>
          <w:szCs w:val="28"/>
        </w:rPr>
        <w:t>66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>
        <w:t>нти приймаються з  08.</w:t>
      </w:r>
      <w:r w:rsidR="004745E5">
        <w:t>3</w:t>
      </w:r>
      <w:r w:rsidRPr="009A6EE7">
        <w:t xml:space="preserve">0 год. </w:t>
      </w:r>
      <w:r w:rsidR="004745E5">
        <w:t>22</w:t>
      </w:r>
      <w:r w:rsidRPr="009A6EE7">
        <w:t xml:space="preserve"> </w:t>
      </w:r>
      <w:r w:rsidR="00EE4830">
        <w:t>червня</w:t>
      </w:r>
      <w:r w:rsidRPr="009A6EE7">
        <w:t xml:space="preserve"> до 16.30 год. </w:t>
      </w:r>
      <w:r w:rsidR="000B7F17">
        <w:t>0</w:t>
      </w:r>
      <w:r w:rsidR="004745E5">
        <w:t>7</w:t>
      </w:r>
      <w:r w:rsidRPr="009A6EE7">
        <w:t xml:space="preserve"> </w:t>
      </w:r>
      <w:r w:rsidR="004745E5">
        <w:t>липня</w:t>
      </w:r>
      <w:r w:rsidRPr="009A6EE7">
        <w:t xml:space="preserve"> 2020 року, за адресою: </w:t>
      </w:r>
      <w:r w:rsidRPr="009A6EE7">
        <w:rPr>
          <w:lang w:val="ru-RU"/>
        </w:rPr>
        <w:t>м</w:t>
      </w:r>
      <w:r w:rsidRPr="009A6EE7">
        <w:t xml:space="preserve">. Кропивницький, </w:t>
      </w:r>
      <w:r w:rsidR="00014EDF">
        <w:rPr>
          <w:rFonts w:eastAsia="Times New Roman"/>
          <w:color w:val="000000"/>
        </w:rPr>
        <w:t>вул. Велика Перспективна, 33</w:t>
      </w:r>
      <w:r w:rsidRPr="009A6EE7">
        <w:t>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 xml:space="preserve">ницький, </w:t>
            </w:r>
            <w:r w:rsidR="00014EDF">
              <w:rPr>
                <w:rFonts w:eastAsia="Times New Roman"/>
                <w:color w:val="000000"/>
              </w:rPr>
              <w:t>вул. Велика Перспективна, 33</w:t>
            </w:r>
            <w:r w:rsidRPr="009A6EE7">
              <w:t xml:space="preserve">,  </w:t>
            </w:r>
            <w:r w:rsidR="004745E5">
              <w:t>9</w:t>
            </w:r>
            <w:r w:rsidR="00EE4830">
              <w:t xml:space="preserve"> </w:t>
            </w:r>
            <w:r w:rsidR="004745E5">
              <w:t>липня</w:t>
            </w:r>
            <w:r w:rsidRPr="001A01B3">
              <w:t xml:space="preserve"> 2020 року з 0</w:t>
            </w:r>
            <w:r w:rsidR="004745E5">
              <w:t>7</w:t>
            </w:r>
            <w:r w:rsidRPr="001A01B3">
              <w:t>.</w:t>
            </w:r>
            <w:r w:rsidR="004745E5">
              <w:t>45</w:t>
            </w:r>
            <w:r w:rsidRPr="001A01B3">
              <w:t>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6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8561D7">
        <w:rPr>
          <w:rFonts w:ascii="Times New Roman" w:hAnsi="Times New Roman"/>
          <w:sz w:val="28"/>
          <w:szCs w:val="28"/>
        </w:rPr>
        <w:t xml:space="preserve"> </w:t>
      </w:r>
      <w:r w:rsidR="009B08AE">
        <w:rPr>
          <w:rFonts w:ascii="Times New Roman" w:hAnsi="Times New Roman"/>
          <w:sz w:val="28"/>
          <w:szCs w:val="28"/>
        </w:rPr>
        <w:t>22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>.2020  №</w:t>
      </w:r>
      <w:r w:rsidR="00EE4830">
        <w:rPr>
          <w:rFonts w:ascii="Times New Roman" w:hAnsi="Times New Roman"/>
          <w:sz w:val="28"/>
          <w:szCs w:val="28"/>
        </w:rPr>
        <w:t xml:space="preserve"> </w:t>
      </w:r>
      <w:r w:rsidR="009B08AE">
        <w:rPr>
          <w:rFonts w:ascii="Times New Roman" w:hAnsi="Times New Roman"/>
          <w:sz w:val="28"/>
          <w:szCs w:val="28"/>
        </w:rPr>
        <w:t>66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>Документи приймаються з  08.</w:t>
      </w:r>
      <w:r w:rsidR="008561D7">
        <w:t>3</w:t>
      </w:r>
      <w:r w:rsidRPr="009A6EE7">
        <w:t xml:space="preserve">0 год. </w:t>
      </w:r>
      <w:r w:rsidR="008561D7">
        <w:t>2</w:t>
      </w:r>
      <w:r w:rsidR="00EE4830">
        <w:t>2 червня</w:t>
      </w:r>
      <w:r w:rsidRPr="009A6EE7">
        <w:t xml:space="preserve"> до 16.30 год. </w:t>
      </w:r>
      <w:r w:rsidR="008561D7">
        <w:t>07</w:t>
      </w:r>
      <w:r w:rsidRPr="009A6EE7">
        <w:t xml:space="preserve"> </w:t>
      </w:r>
      <w:r w:rsidR="008561D7">
        <w:t>липня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 xml:space="preserve">. Кропивницький, </w:t>
      </w:r>
      <w:r w:rsidR="00014EDF">
        <w:rPr>
          <w:rFonts w:eastAsia="Times New Roman"/>
          <w:color w:val="000000"/>
        </w:rPr>
        <w:t>вул. Велика Перспективна, 33</w:t>
      </w:r>
      <w:r w:rsidRPr="00282AE5">
        <w:t>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 xml:space="preserve">вницький, </w:t>
            </w:r>
            <w:r w:rsidR="00014EDF">
              <w:rPr>
                <w:rFonts w:eastAsia="Times New Roman"/>
                <w:color w:val="000000"/>
              </w:rPr>
              <w:t>вул. Велика Перспективна, 33</w:t>
            </w:r>
            <w:r w:rsidRPr="009A6EE7">
              <w:t xml:space="preserve">,  </w:t>
            </w:r>
            <w:r w:rsidR="008561D7">
              <w:t>9</w:t>
            </w:r>
            <w:r w:rsidR="00EE4830">
              <w:t xml:space="preserve"> </w:t>
            </w:r>
            <w:r w:rsidR="008561D7">
              <w:t>липня</w:t>
            </w:r>
            <w:r w:rsidRPr="009A6EE7">
              <w:t xml:space="preserve"> 2020</w:t>
            </w:r>
            <w:r w:rsidRPr="00C2783B">
              <w:t xml:space="preserve"> року з 0</w:t>
            </w:r>
            <w:r w:rsidR="008561D7">
              <w:t>7</w:t>
            </w:r>
            <w:r w:rsidRPr="00C2783B">
              <w:t>.</w:t>
            </w:r>
            <w:r w:rsidR="008561D7">
              <w:t>45</w:t>
            </w:r>
            <w:r w:rsidRPr="00C2783B">
              <w:t>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7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14D"/>
    <w:multiLevelType w:val="multilevel"/>
    <w:tmpl w:val="1F208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3FEC"/>
    <w:rsid w:val="00014A0F"/>
    <w:rsid w:val="00014CD3"/>
    <w:rsid w:val="00014EDF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1BA9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B7F17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5C6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0825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B3160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251BC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3BC3"/>
    <w:rsid w:val="0035473A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745E5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55F6B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6502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526A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561D7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08AE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534D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A0A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4830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A7DE9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013F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013FEC"/>
    <w:pPr>
      <w:widowControl w:val="0"/>
      <w:shd w:val="clear" w:color="auto" w:fill="FFFFFF"/>
      <w:ind w:firstLine="400"/>
    </w:pPr>
    <w:rPr>
      <w:rFonts w:eastAsia="Times New Roman"/>
      <w:lang w:val="ru-RU"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013FEC"/>
    <w:pPr>
      <w:widowControl w:val="0"/>
      <w:autoSpaceDE w:val="0"/>
      <w:autoSpaceDN w:val="0"/>
      <w:ind w:left="522"/>
      <w:jc w:val="both"/>
    </w:pPr>
    <w:rPr>
      <w:rFonts w:eastAsia="Times New Roman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semiHidden/>
    <w:rsid w:val="00013FEC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65188-78B9-4366-9C1C-B8A7868C5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2020-05-06T07:47:00Z</cp:lastPrinted>
  <dcterms:created xsi:type="dcterms:W3CDTF">2020-06-24T11:20:00Z</dcterms:created>
  <dcterms:modified xsi:type="dcterms:W3CDTF">2020-06-24T11:20:00Z</dcterms:modified>
</cp:coreProperties>
</file>