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EF" w:rsidRDefault="00200029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ПОСЛУГИ З МОНІТОРИНГУ СИГНАЛІВ ТРИВОГИ</w:t>
      </w:r>
    </w:p>
    <w:p w:rsidR="004B7BEF" w:rsidRPr="00260C47" w:rsidRDefault="004B7BEF" w:rsidP="00260C47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Закупівля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зареєстрована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ідентифікатором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</w:t>
      </w:r>
      <w:hyperlink r:id="rId4" w:tgtFrame="_blank" w:tooltip="Оголошення на порталі Уповноваженого органу" w:history="1">
        <w:r w:rsidR="00200029" w:rsidRPr="00200029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val="uk-UA" w:eastAsia="uk-UA"/>
          </w:rPr>
          <w:t>UA-2021-08-17-009494-a</w:t>
        </w:r>
      </w:hyperlink>
    </w:p>
    <w:p w:rsidR="004B7BEF" w:rsidRPr="006F0E0B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6F0E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Технічні вимоги до предмета закупівлі</w:t>
      </w:r>
    </w:p>
    <w:p w:rsidR="004B7BEF" w:rsidRPr="006F0E0B" w:rsidRDefault="004B7BEF" w:rsidP="004B7BEF">
      <w:pPr>
        <w:tabs>
          <w:tab w:val="left" w:pos="786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7"/>
          <w:sz w:val="24"/>
          <w:szCs w:val="24"/>
          <w:lang w:val="uk-UA" w:eastAsia="ru-RU"/>
        </w:rPr>
      </w:pPr>
    </w:p>
    <w:p w:rsidR="006F0E0B" w:rsidRPr="006F0E0B" w:rsidRDefault="006F0E0B" w:rsidP="006F0E0B">
      <w:pPr>
        <w:pStyle w:val="1"/>
        <w:tabs>
          <w:tab w:val="left" w:pos="567"/>
        </w:tabs>
        <w:suppressAutoHyphens/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lang w:val="uk-UA"/>
        </w:rPr>
      </w:pPr>
      <w:r w:rsidRPr="006F0E0B">
        <w:rPr>
          <w:rFonts w:ascii="Times New Roman" w:hAnsi="Times New Roman" w:cs="Times New Roman"/>
          <w:b/>
          <w:lang w:val="uk-UA"/>
        </w:rPr>
        <w:t>Предмет закупівлі:</w:t>
      </w:r>
      <w:r w:rsidRPr="006F0E0B">
        <w:rPr>
          <w:rFonts w:ascii="Times New Roman" w:hAnsi="Times New Roman" w:cs="Times New Roman"/>
          <w:lang w:val="uk-UA"/>
        </w:rPr>
        <w:t xml:space="preserve"> за кодом ЄЗС відповідно до </w:t>
      </w:r>
      <w:r w:rsidRPr="006F0E0B">
        <w:rPr>
          <w:rFonts w:ascii="Times New Roman" w:hAnsi="Times New Roman" w:cs="Times New Roman"/>
          <w:i/>
          <w:lang w:val="uk-UA"/>
        </w:rPr>
        <w:t>ДК 021:2015 79710000-4 «Охоронні послуги», а саме: послуги  з спостереження за станом засобів сигналізації</w:t>
      </w:r>
    </w:p>
    <w:p w:rsidR="006F0E0B" w:rsidRPr="006F0E0B" w:rsidRDefault="006F0E0B" w:rsidP="006F0E0B">
      <w:pPr>
        <w:pStyle w:val="1"/>
        <w:tabs>
          <w:tab w:val="left" w:pos="567"/>
        </w:tabs>
        <w:suppressAutoHyphens/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  <w:r w:rsidRPr="006F0E0B">
        <w:rPr>
          <w:rFonts w:ascii="Times New Roman" w:hAnsi="Times New Roman" w:cs="Times New Roman"/>
          <w:b/>
          <w:lang w:val="uk-UA"/>
        </w:rPr>
        <w:tab/>
      </w:r>
      <w:r w:rsidRPr="006F0E0B">
        <w:rPr>
          <w:rFonts w:ascii="Times New Roman" w:hAnsi="Times New Roman" w:cs="Times New Roman"/>
          <w:b/>
          <w:lang w:val="uk-UA"/>
        </w:rPr>
        <w:tab/>
        <w:t>2.1. Інформація про об’єкти охорони:</w:t>
      </w:r>
    </w:p>
    <w:tbl>
      <w:tblPr>
        <w:tblStyle w:val="a4"/>
        <w:tblW w:w="10479" w:type="dxa"/>
        <w:tblLook w:val="04A0" w:firstRow="1" w:lastRow="0" w:firstColumn="1" w:lastColumn="0" w:noHBand="0" w:noVBand="1"/>
      </w:tblPr>
      <w:tblGrid>
        <w:gridCol w:w="1100"/>
        <w:gridCol w:w="4111"/>
        <w:gridCol w:w="3599"/>
        <w:gridCol w:w="1669"/>
      </w:tblGrid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№ п/п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Назва об</w:t>
            </w:r>
            <w:r w:rsidRPr="006F0E0B">
              <w:rPr>
                <w:rFonts w:ascii="Times New Roman" w:hAnsi="Times New Roman" w:cs="Times New Roman"/>
                <w:b/>
                <w:lang w:val="en-US"/>
              </w:rPr>
              <w:t>’</w:t>
            </w:r>
            <w:proofErr w:type="spellStart"/>
            <w:r w:rsidRPr="006F0E0B">
              <w:rPr>
                <w:rFonts w:ascii="Times New Roman" w:hAnsi="Times New Roman" w:cs="Times New Roman"/>
                <w:b/>
                <w:lang w:val="uk-UA"/>
              </w:rPr>
              <w:t>єкта</w:t>
            </w:r>
            <w:proofErr w:type="spellEnd"/>
            <w:r w:rsidRPr="006F0E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</w:p>
          <w:p w:rsidR="006F0E0B" w:rsidRPr="006F0E0B" w:rsidRDefault="006F0E0B" w:rsidP="002B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E0B" w:rsidRPr="006F0E0B" w:rsidRDefault="006F0E0B" w:rsidP="002B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6F0E0B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</w:p>
          <w:p w:rsidR="006F0E0B" w:rsidRPr="006F0E0B" w:rsidRDefault="006F0E0B" w:rsidP="002B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0E0B" w:rsidRPr="006F0E0B" w:rsidRDefault="006F0E0B" w:rsidP="002B44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>Архів та канцелярія Ленінського районного суду м. Кіровограда</w:t>
            </w:r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Кропивницький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В. Перспективна, 40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архів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канцелярія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суду 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Кіровограда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Кропивницький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Габдрахманова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Гайворонського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суду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Гайворон,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Великого Кобзаря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Маловисківського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суду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М.Мала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Виска,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Містечкова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53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Компаніївського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суду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Компаніївка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Вишнева, 21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Устинівського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суду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Устинівка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О. Мазуренко, 42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Голованівського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суду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Голованівськ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Добровеличківського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суду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Добровеличківка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Центральна, 119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-108"/>
              </w:tabs>
              <w:suppressAutoHyphens/>
              <w:spacing w:after="160" w:line="259" w:lineRule="auto"/>
              <w:ind w:left="142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 xml:space="preserve">Приміщення Вільшанського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Вільшанка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Лагоди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Новоархангельського</w:t>
            </w:r>
            <w:proofErr w:type="spellEnd"/>
            <w:r w:rsidRPr="006F0E0B">
              <w:rPr>
                <w:rFonts w:ascii="Times New Roman" w:hAnsi="Times New Roman" w:cs="Times New Roman"/>
                <w:lang w:val="uk-UA"/>
              </w:rPr>
              <w:t xml:space="preserve">  районного суду</w:t>
            </w:r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Новоархангельськ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Слави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26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Онуфріївського</w:t>
            </w:r>
            <w:proofErr w:type="spellEnd"/>
            <w:r w:rsidRPr="006F0E0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Онуфріївка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Назаренко, 23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Знам</w:t>
            </w:r>
            <w:proofErr w:type="spellEnd"/>
            <w:r w:rsidRPr="006F0E0B">
              <w:rPr>
                <w:rFonts w:ascii="Times New Roman" w:hAnsi="Times New Roman" w:cs="Times New Roman"/>
              </w:rPr>
              <w:t>’</w:t>
            </w:r>
            <w:proofErr w:type="spellStart"/>
            <w:r w:rsidRPr="006F0E0B">
              <w:rPr>
                <w:rFonts w:ascii="Times New Roman" w:hAnsi="Times New Roman" w:cs="Times New Roman"/>
              </w:rPr>
              <w:t>янського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м</w:t>
            </w:r>
            <w:r w:rsidRPr="006F0E0B">
              <w:rPr>
                <w:rFonts w:ascii="Times New Roman" w:hAnsi="Times New Roman" w:cs="Times New Roman"/>
                <w:lang w:val="uk-UA"/>
              </w:rPr>
              <w:t>і</w:t>
            </w:r>
            <w:proofErr w:type="spellStart"/>
            <w:r w:rsidRPr="006F0E0B">
              <w:rPr>
                <w:rFonts w:ascii="Times New Roman" w:hAnsi="Times New Roman" w:cs="Times New Roman"/>
              </w:rPr>
              <w:t>ськрайонного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Знам’янка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Маяковського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13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Олександрівського</w:t>
            </w:r>
            <w:proofErr w:type="spellEnd"/>
            <w:r w:rsidRPr="006F0E0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Олександрівка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Вишнева, 21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lastRenderedPageBreak/>
              <w:t>14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Олександрійського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місь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Олександрія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Першотравнева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15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Петрівського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Петрове,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Центральна, 34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16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Бобринецького</w:t>
            </w:r>
            <w:proofErr w:type="spellEnd"/>
            <w:r w:rsidRPr="006F0E0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Бобринець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Миколаївська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80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17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Долинського</w:t>
            </w:r>
            <w:proofErr w:type="spellEnd"/>
            <w:r w:rsidRPr="006F0E0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Долинська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 Нова, 112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18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Новгородківського</w:t>
            </w:r>
            <w:proofErr w:type="spellEnd"/>
            <w:r w:rsidRPr="006F0E0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Новгородка, </w:t>
            </w:r>
            <w:proofErr w:type="spellStart"/>
            <w:proofErr w:type="gram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Дружби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126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19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6F0E0B">
              <w:rPr>
                <w:rFonts w:ascii="Times New Roman" w:hAnsi="Times New Roman" w:cs="Times New Roman"/>
                <w:lang w:val="uk-UA"/>
              </w:rPr>
              <w:t>Новоукраїнського</w:t>
            </w:r>
            <w:proofErr w:type="spellEnd"/>
            <w:r w:rsidRPr="006F0E0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Новоукраїнка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34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20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 xml:space="preserve">Приміщення Кіровоградського </w:t>
            </w:r>
            <w:r w:rsidRPr="006F0E0B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6F0E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Кропивницький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вулю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Кільцева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36-а, 36-б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21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>Приміщення Олександрійського міськрайонного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Олександрія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Г.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Сокальського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76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  <w:tr w:rsidR="006F0E0B" w:rsidRPr="006F0E0B" w:rsidTr="002B44F6">
        <w:tc>
          <w:tcPr>
            <w:tcW w:w="1100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F0E0B">
              <w:rPr>
                <w:rFonts w:ascii="Times New Roman" w:hAnsi="Times New Roman" w:cs="Times New Roman"/>
                <w:b/>
                <w:lang w:val="uk-UA"/>
              </w:rPr>
              <w:t>22</w:t>
            </w:r>
          </w:p>
        </w:tc>
        <w:tc>
          <w:tcPr>
            <w:tcW w:w="4111" w:type="dxa"/>
          </w:tcPr>
          <w:p w:rsidR="006F0E0B" w:rsidRPr="006F0E0B" w:rsidRDefault="006F0E0B" w:rsidP="002B44F6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6F0E0B">
              <w:rPr>
                <w:rFonts w:ascii="Times New Roman" w:hAnsi="Times New Roman" w:cs="Times New Roman"/>
                <w:lang w:val="uk-UA"/>
              </w:rPr>
              <w:t>Приміщення Світловодського міськрайонного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Світловодськ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Приморська</w:t>
            </w:r>
            <w:proofErr w:type="spellEnd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, 48</w:t>
            </w:r>
          </w:p>
        </w:tc>
        <w:tc>
          <w:tcPr>
            <w:tcW w:w="1669" w:type="dxa"/>
            <w:shd w:val="clear" w:color="auto" w:fill="auto"/>
          </w:tcPr>
          <w:p w:rsidR="006F0E0B" w:rsidRPr="006F0E0B" w:rsidRDefault="006F0E0B" w:rsidP="002B44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E0B">
              <w:rPr>
                <w:rFonts w:ascii="Times New Roman" w:hAnsi="Times New Roman" w:cs="Times New Roman"/>
                <w:sz w:val="24"/>
                <w:szCs w:val="24"/>
              </w:rPr>
              <w:t xml:space="preserve">ПЦС </w:t>
            </w:r>
            <w:proofErr w:type="spellStart"/>
            <w:r w:rsidRPr="006F0E0B">
              <w:rPr>
                <w:rFonts w:ascii="Times New Roman" w:hAnsi="Times New Roman" w:cs="Times New Roman"/>
                <w:sz w:val="24"/>
                <w:szCs w:val="24"/>
              </w:rPr>
              <w:t>об’єкти</w:t>
            </w:r>
            <w:proofErr w:type="spellEnd"/>
          </w:p>
        </w:tc>
      </w:tr>
    </w:tbl>
    <w:p w:rsidR="006F0E0B" w:rsidRPr="006F0E0B" w:rsidRDefault="006F0E0B" w:rsidP="006F0E0B">
      <w:pPr>
        <w:pStyle w:val="1"/>
        <w:tabs>
          <w:tab w:val="left" w:pos="567"/>
        </w:tabs>
        <w:suppressAutoHyphens/>
        <w:spacing w:after="160" w:line="259" w:lineRule="auto"/>
        <w:ind w:left="0"/>
        <w:contextualSpacing/>
        <w:jc w:val="both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p w:rsidR="006F0E0B" w:rsidRPr="006F0E0B" w:rsidRDefault="006F0E0B" w:rsidP="006F0E0B">
      <w:pPr>
        <w:pStyle w:val="1"/>
        <w:tabs>
          <w:tab w:val="left" w:pos="567"/>
        </w:tabs>
        <w:autoSpaceDE w:val="0"/>
        <w:autoSpaceDN w:val="0"/>
        <w:adjustRightInd w:val="0"/>
        <w:ind w:left="142"/>
        <w:contextualSpacing/>
        <w:jc w:val="both"/>
        <w:textAlignment w:val="baseline"/>
        <w:rPr>
          <w:rFonts w:ascii="Times New Roman" w:hAnsi="Times New Roman" w:cs="Times New Roman"/>
          <w:b/>
          <w:lang w:val="uk-UA"/>
        </w:rPr>
      </w:pPr>
      <w:r w:rsidRPr="006F0E0B">
        <w:rPr>
          <w:rFonts w:ascii="Times New Roman" w:hAnsi="Times New Roman" w:cs="Times New Roman"/>
          <w:b/>
          <w:lang w:val="uk-UA"/>
        </w:rPr>
        <w:t xml:space="preserve"> </w:t>
      </w:r>
    </w:p>
    <w:p w:rsidR="006F0E0B" w:rsidRPr="006F0E0B" w:rsidRDefault="006F0E0B" w:rsidP="006F0E0B">
      <w:pPr>
        <w:pStyle w:val="1"/>
        <w:tabs>
          <w:tab w:val="left" w:pos="567"/>
        </w:tabs>
        <w:autoSpaceDE w:val="0"/>
        <w:autoSpaceDN w:val="0"/>
        <w:adjustRightInd w:val="0"/>
        <w:ind w:left="142"/>
        <w:contextualSpacing/>
        <w:jc w:val="both"/>
        <w:textAlignment w:val="baseline"/>
        <w:rPr>
          <w:rFonts w:ascii="Times New Roman" w:hAnsi="Times New Roman" w:cs="Times New Roman"/>
          <w:b/>
          <w:lang w:val="uk-UA"/>
        </w:rPr>
      </w:pPr>
      <w:r w:rsidRPr="006F0E0B">
        <w:rPr>
          <w:rFonts w:ascii="Times New Roman" w:hAnsi="Times New Roman" w:cs="Times New Roman"/>
          <w:b/>
          <w:lang w:val="uk-UA"/>
        </w:rPr>
        <w:tab/>
        <w:t xml:space="preserve">2.2. Загальний опис послуг: 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t xml:space="preserve">Надання послуг забезпечується шляхом: 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t xml:space="preserve">- здійснення цілодобового спостереження та реагування (безпосереднього виїзду) на об’єкт охорони, у разі надходження на ПЦС сигналу тривоги. Результати виїзду повідомляються власникові об’єкта. У разі виявлення порушення цілісності об’єкта забезпечується його фізична охорона, а у разі виявлення на об’єкті правопорушників їх затримання; 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t>- забезпечення функціонування устаткування тривожної сигналізації, щомісячне технічне обслуговування та, у разі виходу його з ладу – терміновий ремонт;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b/>
          <w:color w:val="auto"/>
          <w:lang w:eastAsia="ru-RU"/>
        </w:rPr>
      </w:pPr>
      <w:r w:rsidRPr="006F0E0B">
        <w:rPr>
          <w:rFonts w:eastAsia="Arial"/>
          <w:b/>
          <w:color w:val="auto"/>
          <w:lang w:eastAsia="ru-RU"/>
        </w:rPr>
        <w:t xml:space="preserve">3. Технічні і якісні характеристики: 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t>- виконання послуг повинно здійснюватися шляхом негайного реагування, безпосереднього виїзду на об’єкт охорони у разі надходження на ПЦС сигналу тривоги при використанні засобу ручної тривожної сигналізації, встановленої на об’єкті;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t>- щомісячне технічне обслуговування устаткування тривожної сигналізації та, у разі виходу його з ладу, Учасник повинен негайно виконати заходи щодо усунення несправності устаткування, які можливо усунути на місці.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t>- надання послуг повинно здійснюватися цілодобово;</w:t>
      </w:r>
    </w:p>
    <w:p w:rsidR="006F0E0B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t xml:space="preserve">- загальна кількість групи реагування (наряду охорони) повинна бути не менше 2 осіб; </w:t>
      </w:r>
    </w:p>
    <w:p w:rsidR="00260C47" w:rsidRPr="006F0E0B" w:rsidRDefault="006F0E0B" w:rsidP="006F0E0B">
      <w:pPr>
        <w:pStyle w:val="Default"/>
        <w:ind w:left="142"/>
        <w:jc w:val="both"/>
        <w:rPr>
          <w:rFonts w:eastAsia="Arial"/>
          <w:color w:val="auto"/>
          <w:lang w:eastAsia="ru-RU"/>
        </w:rPr>
      </w:pPr>
      <w:r w:rsidRPr="006F0E0B">
        <w:rPr>
          <w:rFonts w:eastAsia="Arial"/>
          <w:color w:val="auto"/>
          <w:lang w:eastAsia="ru-RU"/>
        </w:rPr>
        <w:lastRenderedPageBreak/>
        <w:t>- всі працівники групи реагування (наряду охорони) повинні бути забезпечені форменим одягом, переносними радіостанціями, спеціальними засобами індивідуального захисту та самооборони, які відповідают</w:t>
      </w:r>
      <w:r w:rsidRPr="006F0E0B">
        <w:rPr>
          <w:rFonts w:eastAsia="Arial"/>
          <w:color w:val="auto"/>
          <w:lang w:eastAsia="ru-RU"/>
        </w:rPr>
        <w:t>ь вимогам чинного законодавства.</w:t>
      </w:r>
    </w:p>
    <w:p w:rsidR="004B7BEF" w:rsidRPr="006F0E0B" w:rsidRDefault="004B7BEF" w:rsidP="00260C47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Розмір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 бюджетного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призначення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,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очікуваної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вартості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 предмета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закупівлі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. 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Закупівля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проводиться на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вартість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, яка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визначена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з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урахуванням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фактичних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обсягів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r w:rsidR="00260C47"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  <w:lang w:val="uk-UA"/>
        </w:rPr>
        <w:t>отриманих послуг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  <w:lang w:val="uk-UA"/>
        </w:rPr>
        <w:t xml:space="preserve"> 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місцевими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загальними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судами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Кіровоградської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області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  у 2020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році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та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ринкових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цін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на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даний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вид 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  <w:lang w:val="uk-UA"/>
        </w:rPr>
        <w:t>товару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на момент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оголошення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закупівлі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.</w:t>
      </w:r>
      <w:r w:rsidRPr="006F0E0B">
        <w:rPr>
          <w:rFonts w:ascii="Times New Roman" w:hAnsi="Times New Roman" w:cs="Times New Roman"/>
          <w:sz w:val="24"/>
          <w:szCs w:val="24"/>
        </w:rPr>
        <w:br/>
        <w:t>/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, </w:t>
      </w:r>
      <w:r w:rsidR="00400EB0" w:rsidRPr="006F0E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0C47" w:rsidRPr="006F0E0B">
        <w:rPr>
          <w:rFonts w:ascii="Times New Roman" w:hAnsi="Times New Roman" w:cs="Times New Roman"/>
          <w:sz w:val="24"/>
          <w:szCs w:val="24"/>
          <w:lang w:val="uk-UA"/>
        </w:rPr>
        <w:t>74056,40</w:t>
      </w:r>
      <w:r w:rsidRPr="006F0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4B7BEF" w:rsidRPr="00260C47" w:rsidRDefault="004B7BEF" w:rsidP="004B7BEF">
      <w:pPr>
        <w:jc w:val="both"/>
      </w:pPr>
    </w:p>
    <w:p w:rsidR="004B7BEF" w:rsidRPr="00260C47" w:rsidRDefault="004B7BEF" w:rsidP="004B7BEF"/>
    <w:p w:rsidR="008749DD" w:rsidRPr="00260C47" w:rsidRDefault="008749DD"/>
    <w:sectPr w:rsidR="008749DD" w:rsidRPr="00260C47" w:rsidSect="00EA67B2">
      <w:pgSz w:w="11906" w:h="16838"/>
      <w:pgMar w:top="567" w:right="850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9D"/>
    <w:rsid w:val="00200029"/>
    <w:rsid w:val="00260C47"/>
    <w:rsid w:val="00400EB0"/>
    <w:rsid w:val="004B7BEF"/>
    <w:rsid w:val="006F0E0B"/>
    <w:rsid w:val="008749DD"/>
    <w:rsid w:val="00A27F6E"/>
    <w:rsid w:val="00B1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C1EAA"/>
  <w15:chartTrackingRefBased/>
  <w15:docId w15:val="{F7C4B57F-0270-48C9-96F6-CA1BF700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BEF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BEF"/>
    <w:rPr>
      <w:b/>
      <w:bCs/>
    </w:rPr>
  </w:style>
  <w:style w:type="character" w:customStyle="1" w:styleId="js-apiid">
    <w:name w:val="js-apiid"/>
    <w:basedOn w:val="a0"/>
    <w:rsid w:val="004B7BEF"/>
  </w:style>
  <w:style w:type="paragraph" w:customStyle="1" w:styleId="1">
    <w:name w:val="Абзац списка1"/>
    <w:aliases w:val="AC List 01"/>
    <w:basedOn w:val="a"/>
    <w:link w:val="ListParagraphChar"/>
    <w:rsid w:val="006F0E0B"/>
    <w:pPr>
      <w:suppressAutoHyphens w:val="0"/>
      <w:spacing w:after="0" w:line="240" w:lineRule="auto"/>
      <w:ind w:left="720"/>
    </w:pPr>
    <w:rPr>
      <w:rFonts w:ascii="Arial" w:eastAsia="Arial" w:hAnsi="Arial" w:cs="Arial"/>
      <w:sz w:val="24"/>
      <w:szCs w:val="24"/>
      <w:lang w:eastAsia="ru-RU"/>
    </w:rPr>
  </w:style>
  <w:style w:type="character" w:customStyle="1" w:styleId="ListParagraphChar">
    <w:name w:val="List Paragraph Char"/>
    <w:aliases w:val="AC List 01 Char"/>
    <w:link w:val="1"/>
    <w:locked/>
    <w:rsid w:val="006F0E0B"/>
    <w:rPr>
      <w:rFonts w:ascii="Arial" w:eastAsia="Arial" w:hAnsi="Arial" w:cs="Arial"/>
      <w:sz w:val="24"/>
      <w:szCs w:val="24"/>
      <w:lang w:val="ru-RU" w:eastAsia="ru-RU"/>
    </w:rPr>
  </w:style>
  <w:style w:type="paragraph" w:customStyle="1" w:styleId="Default">
    <w:name w:val="Default"/>
    <w:rsid w:val="006F0E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table" w:styleId="a4">
    <w:name w:val="Table Grid"/>
    <w:basedOn w:val="a1"/>
    <w:uiPriority w:val="59"/>
    <w:rsid w:val="006F0E0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1-08-17-009494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3168</Words>
  <Characters>1806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4</cp:revision>
  <dcterms:created xsi:type="dcterms:W3CDTF">2023-01-31T09:09:00Z</dcterms:created>
  <dcterms:modified xsi:type="dcterms:W3CDTF">2023-02-01T11:59:00Z</dcterms:modified>
</cp:coreProperties>
</file>