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8A1" w:rsidRPr="00027FE1" w:rsidRDefault="009378A1" w:rsidP="009378A1">
      <w:pPr>
        <w:widowControl w:val="0"/>
        <w:contextualSpacing/>
        <w:jc w:val="right"/>
        <w:rPr>
          <w:b/>
          <w:sz w:val="22"/>
          <w:szCs w:val="22"/>
        </w:rPr>
      </w:pPr>
    </w:p>
    <w:p w:rsidR="009378A1" w:rsidRPr="00027FE1" w:rsidRDefault="009378A1" w:rsidP="009378A1">
      <w:pPr>
        <w:tabs>
          <w:tab w:val="center" w:pos="0"/>
        </w:tabs>
        <w:suppressAutoHyphens/>
        <w:jc w:val="both"/>
        <w:rPr>
          <w:sz w:val="22"/>
          <w:szCs w:val="22"/>
          <w:lang w:eastAsia="en-US"/>
        </w:rPr>
      </w:pPr>
      <w:r w:rsidRPr="00027FE1">
        <w:rPr>
          <w:sz w:val="22"/>
          <w:szCs w:val="22"/>
        </w:rPr>
        <w:tab/>
      </w:r>
    </w:p>
    <w:p w:rsidR="009378A1" w:rsidRPr="00027FE1" w:rsidRDefault="009378A1" w:rsidP="009378A1">
      <w:pPr>
        <w:keepNext/>
        <w:spacing w:line="264" w:lineRule="auto"/>
        <w:jc w:val="both"/>
        <w:rPr>
          <w:sz w:val="22"/>
          <w:szCs w:val="22"/>
        </w:rPr>
      </w:pPr>
    </w:p>
    <w:p w:rsidR="009378A1" w:rsidRDefault="009378A1" w:rsidP="009378A1">
      <w:pPr>
        <w:keepNext/>
        <w:spacing w:line="264" w:lineRule="auto"/>
        <w:jc w:val="center"/>
        <w:rPr>
          <w:b/>
          <w:sz w:val="22"/>
          <w:szCs w:val="22"/>
        </w:rPr>
      </w:pPr>
    </w:p>
    <w:p w:rsidR="009378A1" w:rsidRDefault="009378A1" w:rsidP="009378A1">
      <w:pPr>
        <w:keepNext/>
        <w:spacing w:line="264" w:lineRule="auto"/>
        <w:jc w:val="center"/>
        <w:rPr>
          <w:b/>
          <w:sz w:val="22"/>
          <w:szCs w:val="22"/>
        </w:rPr>
      </w:pPr>
      <w:r>
        <w:rPr>
          <w:b/>
          <w:sz w:val="22"/>
          <w:szCs w:val="22"/>
        </w:rPr>
        <w:t>ПОСЛУГИ З ПОСТАЧАННЯ ПРИРОДНЬОГО ГАЗУ</w:t>
      </w:r>
    </w:p>
    <w:p w:rsidR="009378A1" w:rsidRDefault="009378A1" w:rsidP="009378A1"/>
    <w:p w:rsidR="009378A1" w:rsidRPr="009378A1" w:rsidRDefault="009378A1" w:rsidP="009378A1">
      <w:pPr>
        <w:spacing w:line="240" w:lineRule="atLeast"/>
        <w:rPr>
          <w:rFonts w:ascii="Arial" w:hAnsi="Arial" w:cs="Arial"/>
          <w:color w:val="6D6D6D"/>
          <w:sz w:val="21"/>
          <w:szCs w:val="21"/>
          <w:lang w:eastAsia="uk-UA"/>
        </w:rPr>
      </w:pPr>
      <w:r w:rsidRPr="00EF1116">
        <w:t xml:space="preserve">Закупівля зареєстрована за ідентифікатором:        </w:t>
      </w:r>
      <w:hyperlink r:id="rId5" w:tgtFrame="_blank" w:tooltip="Оголошення на порталі Уповноваженого органу" w:history="1">
        <w:r w:rsidRPr="009378A1">
          <w:rPr>
            <w:rFonts w:ascii="Arial" w:hAnsi="Arial" w:cs="Arial"/>
            <w:color w:val="000000"/>
            <w:sz w:val="21"/>
            <w:szCs w:val="21"/>
            <w:bdr w:val="none" w:sz="0" w:space="0" w:color="auto" w:frame="1"/>
            <w:lang w:eastAsia="uk-UA"/>
          </w:rPr>
          <w:t>UA-2022-12-22-020380-a</w:t>
        </w:r>
      </w:hyperlink>
    </w:p>
    <w:p w:rsidR="009378A1" w:rsidRPr="00EF1116" w:rsidRDefault="009378A1" w:rsidP="009378A1"/>
    <w:p w:rsidR="009378A1" w:rsidRDefault="009378A1" w:rsidP="009378A1">
      <w:pPr>
        <w:keepNext/>
        <w:spacing w:line="264" w:lineRule="auto"/>
        <w:jc w:val="center"/>
        <w:rPr>
          <w:b/>
          <w:sz w:val="22"/>
          <w:szCs w:val="22"/>
        </w:rPr>
      </w:pPr>
    </w:p>
    <w:p w:rsidR="009378A1" w:rsidRPr="00027FE1" w:rsidRDefault="009378A1" w:rsidP="009378A1">
      <w:pPr>
        <w:keepNext/>
        <w:spacing w:line="264" w:lineRule="auto"/>
        <w:jc w:val="center"/>
        <w:rPr>
          <w:b/>
          <w:bCs/>
          <w:sz w:val="22"/>
          <w:szCs w:val="22"/>
        </w:rPr>
      </w:pPr>
      <w:r w:rsidRPr="00027FE1">
        <w:rPr>
          <w:b/>
          <w:sz w:val="22"/>
          <w:szCs w:val="22"/>
        </w:rPr>
        <w:t>ТЕХНІЧНІ, ЯКІСНІ, КІЛЬКІСНІ</w:t>
      </w:r>
      <w:r w:rsidRPr="00027FE1">
        <w:rPr>
          <w:b/>
          <w:bCs/>
          <w:sz w:val="22"/>
          <w:szCs w:val="22"/>
        </w:rPr>
        <w:t xml:space="preserve"> ВИМОГИ ДО ПРЕДМЕТА ЗАКУПІВЛІ</w:t>
      </w:r>
    </w:p>
    <w:p w:rsidR="009378A1" w:rsidRPr="00027FE1" w:rsidRDefault="009378A1" w:rsidP="009378A1">
      <w:pPr>
        <w:keepNext/>
        <w:spacing w:line="264" w:lineRule="auto"/>
        <w:jc w:val="center"/>
        <w:rPr>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5504"/>
        <w:gridCol w:w="1417"/>
        <w:gridCol w:w="2410"/>
      </w:tblGrid>
      <w:tr w:rsidR="009378A1" w:rsidRPr="00027FE1" w:rsidTr="002561DA">
        <w:trPr>
          <w:trHeight w:val="23"/>
        </w:trPr>
        <w:tc>
          <w:tcPr>
            <w:tcW w:w="592" w:type="dxa"/>
            <w:vAlign w:val="center"/>
          </w:tcPr>
          <w:p w:rsidR="009378A1" w:rsidRPr="00027FE1" w:rsidRDefault="009378A1" w:rsidP="002561DA">
            <w:pPr>
              <w:keepNext/>
              <w:snapToGrid w:val="0"/>
              <w:spacing w:line="264" w:lineRule="auto"/>
              <w:jc w:val="both"/>
              <w:rPr>
                <w:b/>
                <w:bCs/>
                <w:sz w:val="22"/>
                <w:szCs w:val="22"/>
              </w:rPr>
            </w:pPr>
            <w:r w:rsidRPr="00027FE1">
              <w:rPr>
                <w:b/>
                <w:bCs/>
                <w:sz w:val="22"/>
                <w:szCs w:val="22"/>
              </w:rPr>
              <w:t>№</w:t>
            </w:r>
          </w:p>
        </w:tc>
        <w:tc>
          <w:tcPr>
            <w:tcW w:w="5504" w:type="dxa"/>
            <w:vAlign w:val="center"/>
          </w:tcPr>
          <w:p w:rsidR="009378A1" w:rsidRPr="00027FE1" w:rsidRDefault="009378A1" w:rsidP="002561DA">
            <w:pPr>
              <w:keepNext/>
              <w:snapToGrid w:val="0"/>
              <w:spacing w:line="264" w:lineRule="auto"/>
              <w:jc w:val="both"/>
              <w:rPr>
                <w:b/>
                <w:bCs/>
                <w:sz w:val="22"/>
                <w:szCs w:val="22"/>
              </w:rPr>
            </w:pPr>
            <w:r w:rsidRPr="00027FE1">
              <w:rPr>
                <w:b/>
                <w:bCs/>
                <w:sz w:val="22"/>
                <w:szCs w:val="22"/>
              </w:rPr>
              <w:t>Найменування товару, щодо якого проводиться процедура закупівлі</w:t>
            </w:r>
          </w:p>
        </w:tc>
        <w:tc>
          <w:tcPr>
            <w:tcW w:w="1417" w:type="dxa"/>
            <w:vAlign w:val="center"/>
          </w:tcPr>
          <w:p w:rsidR="009378A1" w:rsidRPr="00027FE1" w:rsidRDefault="009378A1" w:rsidP="002561DA">
            <w:pPr>
              <w:keepNext/>
              <w:snapToGrid w:val="0"/>
              <w:spacing w:line="264" w:lineRule="auto"/>
              <w:jc w:val="both"/>
              <w:rPr>
                <w:b/>
                <w:bCs/>
                <w:sz w:val="22"/>
                <w:szCs w:val="22"/>
              </w:rPr>
            </w:pPr>
            <w:r w:rsidRPr="00027FE1">
              <w:rPr>
                <w:b/>
                <w:bCs/>
                <w:sz w:val="22"/>
                <w:szCs w:val="22"/>
              </w:rPr>
              <w:t>Кількість</w:t>
            </w:r>
          </w:p>
        </w:tc>
        <w:tc>
          <w:tcPr>
            <w:tcW w:w="2410" w:type="dxa"/>
            <w:vAlign w:val="center"/>
          </w:tcPr>
          <w:p w:rsidR="009378A1" w:rsidRPr="00027FE1" w:rsidRDefault="009378A1" w:rsidP="002561DA">
            <w:pPr>
              <w:keepNext/>
              <w:snapToGrid w:val="0"/>
              <w:spacing w:line="264" w:lineRule="auto"/>
              <w:jc w:val="both"/>
              <w:rPr>
                <w:b/>
                <w:bCs/>
                <w:sz w:val="22"/>
                <w:szCs w:val="22"/>
              </w:rPr>
            </w:pPr>
            <w:r w:rsidRPr="00027FE1">
              <w:rPr>
                <w:b/>
                <w:bCs/>
                <w:sz w:val="22"/>
                <w:szCs w:val="22"/>
              </w:rPr>
              <w:t>Од. виміру</w:t>
            </w:r>
          </w:p>
        </w:tc>
      </w:tr>
      <w:tr w:rsidR="009378A1" w:rsidRPr="00027FE1" w:rsidTr="002561DA">
        <w:trPr>
          <w:trHeight w:val="614"/>
        </w:trPr>
        <w:tc>
          <w:tcPr>
            <w:tcW w:w="592" w:type="dxa"/>
            <w:vAlign w:val="center"/>
          </w:tcPr>
          <w:p w:rsidR="009378A1" w:rsidRPr="00027FE1" w:rsidRDefault="009378A1" w:rsidP="002561DA">
            <w:pPr>
              <w:keepNext/>
              <w:snapToGrid w:val="0"/>
              <w:spacing w:line="264" w:lineRule="auto"/>
              <w:jc w:val="both"/>
              <w:rPr>
                <w:sz w:val="22"/>
                <w:szCs w:val="22"/>
              </w:rPr>
            </w:pPr>
            <w:r w:rsidRPr="00027FE1">
              <w:rPr>
                <w:sz w:val="22"/>
                <w:szCs w:val="22"/>
              </w:rPr>
              <w:t>1</w:t>
            </w:r>
          </w:p>
        </w:tc>
        <w:tc>
          <w:tcPr>
            <w:tcW w:w="5504" w:type="dxa"/>
            <w:vAlign w:val="center"/>
          </w:tcPr>
          <w:p w:rsidR="009378A1" w:rsidRPr="00027FE1" w:rsidRDefault="009378A1" w:rsidP="002561DA">
            <w:pPr>
              <w:spacing w:line="264" w:lineRule="auto"/>
              <w:jc w:val="both"/>
              <w:rPr>
                <w:color w:val="000000"/>
                <w:sz w:val="22"/>
                <w:szCs w:val="22"/>
              </w:rPr>
            </w:pPr>
            <w:r w:rsidRPr="00027FE1">
              <w:rPr>
                <w:color w:val="000000"/>
                <w:sz w:val="22"/>
                <w:szCs w:val="22"/>
              </w:rPr>
              <w:t xml:space="preserve">Природний газ </w:t>
            </w:r>
          </w:p>
          <w:p w:rsidR="009378A1" w:rsidRPr="00027FE1" w:rsidRDefault="009378A1" w:rsidP="002561DA">
            <w:pPr>
              <w:spacing w:line="264" w:lineRule="auto"/>
              <w:jc w:val="both"/>
              <w:rPr>
                <w:sz w:val="22"/>
                <w:szCs w:val="22"/>
              </w:rPr>
            </w:pPr>
            <w:r w:rsidRPr="00027FE1">
              <w:rPr>
                <w:color w:val="000000"/>
                <w:sz w:val="22"/>
                <w:szCs w:val="22"/>
              </w:rPr>
              <w:t xml:space="preserve">(ДК 021:2015: код 09120000-6 – «Газове паливо») </w:t>
            </w:r>
          </w:p>
        </w:tc>
        <w:tc>
          <w:tcPr>
            <w:tcW w:w="1417" w:type="dxa"/>
            <w:vAlign w:val="center"/>
          </w:tcPr>
          <w:p w:rsidR="009378A1" w:rsidRPr="00027FE1" w:rsidRDefault="009378A1" w:rsidP="002561DA">
            <w:pPr>
              <w:keepNext/>
              <w:snapToGrid w:val="0"/>
              <w:spacing w:line="264" w:lineRule="auto"/>
              <w:jc w:val="center"/>
              <w:rPr>
                <w:sz w:val="22"/>
                <w:szCs w:val="22"/>
                <w:highlight w:val="yellow"/>
              </w:rPr>
            </w:pPr>
            <w:r w:rsidRPr="00ED513B">
              <w:rPr>
                <w:sz w:val="22"/>
                <w:szCs w:val="22"/>
              </w:rPr>
              <w:t>47,293</w:t>
            </w:r>
          </w:p>
        </w:tc>
        <w:tc>
          <w:tcPr>
            <w:tcW w:w="2410" w:type="dxa"/>
            <w:vAlign w:val="center"/>
          </w:tcPr>
          <w:p w:rsidR="009378A1" w:rsidRPr="00027FE1" w:rsidRDefault="009378A1" w:rsidP="002561DA">
            <w:pPr>
              <w:keepNext/>
              <w:snapToGrid w:val="0"/>
              <w:spacing w:line="264" w:lineRule="auto"/>
              <w:jc w:val="both"/>
              <w:rPr>
                <w:sz w:val="22"/>
                <w:szCs w:val="22"/>
              </w:rPr>
            </w:pPr>
            <w:proofErr w:type="spellStart"/>
            <w:r w:rsidRPr="00027FE1">
              <w:rPr>
                <w:sz w:val="22"/>
                <w:szCs w:val="22"/>
              </w:rPr>
              <w:t>тис.м</w:t>
            </w:r>
            <w:proofErr w:type="spellEnd"/>
            <w:r w:rsidRPr="00027FE1">
              <w:rPr>
                <w:sz w:val="22"/>
                <w:szCs w:val="22"/>
              </w:rPr>
              <w:t>. куб</w:t>
            </w:r>
          </w:p>
        </w:tc>
      </w:tr>
    </w:tbl>
    <w:p w:rsidR="009378A1" w:rsidRPr="00027FE1" w:rsidRDefault="009378A1" w:rsidP="009378A1">
      <w:pPr>
        <w:keepNext/>
        <w:spacing w:line="264" w:lineRule="auto"/>
        <w:jc w:val="both"/>
        <w:rPr>
          <w:b/>
          <w:sz w:val="22"/>
          <w:szCs w:val="22"/>
        </w:rPr>
      </w:pPr>
    </w:p>
    <w:p w:rsidR="009378A1" w:rsidRPr="00027FE1" w:rsidRDefault="009378A1" w:rsidP="009378A1">
      <w:pPr>
        <w:keepNext/>
        <w:spacing w:line="264" w:lineRule="auto"/>
        <w:jc w:val="both"/>
        <w:rPr>
          <w:b/>
        </w:rPr>
      </w:pPr>
      <w:r w:rsidRPr="00027FE1">
        <w:rPr>
          <w:b/>
        </w:rPr>
        <w:t>ЗАГАЛЬНІ ВИМОГИ:</w:t>
      </w:r>
    </w:p>
    <w:p w:rsidR="009378A1" w:rsidRDefault="009378A1" w:rsidP="009378A1">
      <w:pPr>
        <w:pStyle w:val="1"/>
        <w:widowControl w:val="0"/>
        <w:numPr>
          <w:ilvl w:val="0"/>
          <w:numId w:val="2"/>
        </w:numPr>
        <w:pBdr>
          <w:top w:val="nil"/>
          <w:left w:val="nil"/>
          <w:bottom w:val="nil"/>
          <w:right w:val="nil"/>
          <w:between w:val="nil"/>
        </w:pBdr>
        <w:ind w:left="0" w:right="113" w:firstLine="284"/>
        <w:jc w:val="both"/>
        <w:rPr>
          <w:szCs w:val="24"/>
        </w:rPr>
      </w:pPr>
      <w:r w:rsidRPr="00027FE1">
        <w:rPr>
          <w:b/>
          <w:bCs/>
          <w:szCs w:val="24"/>
        </w:rPr>
        <w:t xml:space="preserve">Місце поставки: </w:t>
      </w:r>
      <w:r>
        <w:rPr>
          <w:szCs w:val="24"/>
        </w:rPr>
        <w:t>місцеві загальні суди Кіровоградської області згідно таблиці</w:t>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508"/>
        <w:gridCol w:w="2097"/>
        <w:gridCol w:w="957"/>
        <w:gridCol w:w="876"/>
        <w:gridCol w:w="1273"/>
        <w:gridCol w:w="1348"/>
      </w:tblGrid>
      <w:tr w:rsidR="009378A1" w:rsidRPr="00B9284E" w:rsidTr="002561DA">
        <w:trPr>
          <w:trHeight w:val="1411"/>
        </w:trPr>
        <w:tc>
          <w:tcPr>
            <w:tcW w:w="534" w:type="dxa"/>
            <w:shd w:val="clear" w:color="auto" w:fill="auto"/>
          </w:tcPr>
          <w:p w:rsidR="009378A1" w:rsidRPr="00ED513B" w:rsidRDefault="009378A1" w:rsidP="002561DA">
            <w:pPr>
              <w:jc w:val="center"/>
              <w:rPr>
                <w:b/>
                <w:sz w:val="20"/>
                <w:szCs w:val="20"/>
              </w:rPr>
            </w:pPr>
            <w:r w:rsidRPr="00ED513B">
              <w:rPr>
                <w:b/>
                <w:sz w:val="20"/>
                <w:szCs w:val="20"/>
              </w:rPr>
              <w:t>№</w:t>
            </w:r>
          </w:p>
        </w:tc>
        <w:tc>
          <w:tcPr>
            <w:tcW w:w="2551" w:type="dxa"/>
            <w:shd w:val="clear" w:color="auto" w:fill="auto"/>
          </w:tcPr>
          <w:p w:rsidR="009378A1" w:rsidRPr="00ED513B" w:rsidRDefault="009378A1" w:rsidP="002561DA">
            <w:pPr>
              <w:jc w:val="center"/>
              <w:rPr>
                <w:b/>
                <w:sz w:val="20"/>
                <w:szCs w:val="20"/>
              </w:rPr>
            </w:pPr>
            <w:r w:rsidRPr="00ED513B">
              <w:rPr>
                <w:b/>
                <w:sz w:val="20"/>
                <w:szCs w:val="20"/>
              </w:rPr>
              <w:t>Назва суду</w:t>
            </w:r>
          </w:p>
        </w:tc>
        <w:tc>
          <w:tcPr>
            <w:tcW w:w="2126" w:type="dxa"/>
            <w:shd w:val="clear" w:color="auto" w:fill="auto"/>
          </w:tcPr>
          <w:p w:rsidR="009378A1" w:rsidRPr="00ED513B" w:rsidRDefault="009378A1" w:rsidP="002561DA">
            <w:pPr>
              <w:jc w:val="center"/>
              <w:rPr>
                <w:b/>
                <w:sz w:val="20"/>
                <w:szCs w:val="20"/>
              </w:rPr>
            </w:pPr>
            <w:r w:rsidRPr="00ED513B">
              <w:rPr>
                <w:b/>
                <w:sz w:val="20"/>
                <w:szCs w:val="20"/>
              </w:rPr>
              <w:t>Адреса</w:t>
            </w:r>
          </w:p>
        </w:tc>
        <w:tc>
          <w:tcPr>
            <w:tcW w:w="975" w:type="dxa"/>
            <w:shd w:val="clear" w:color="auto" w:fill="auto"/>
          </w:tcPr>
          <w:p w:rsidR="009378A1" w:rsidRPr="00ED513B" w:rsidRDefault="009378A1" w:rsidP="002561DA">
            <w:pPr>
              <w:jc w:val="center"/>
              <w:rPr>
                <w:b/>
                <w:sz w:val="20"/>
                <w:szCs w:val="20"/>
              </w:rPr>
            </w:pPr>
            <w:r w:rsidRPr="00ED513B">
              <w:rPr>
                <w:b/>
                <w:sz w:val="20"/>
                <w:szCs w:val="20"/>
              </w:rPr>
              <w:t>Січень 2023, тис. м</w:t>
            </w:r>
            <w:r w:rsidRPr="00ED513B">
              <w:rPr>
                <w:b/>
                <w:sz w:val="20"/>
                <w:szCs w:val="20"/>
                <w:vertAlign w:val="superscript"/>
              </w:rPr>
              <w:t>3</w:t>
            </w:r>
          </w:p>
        </w:tc>
        <w:tc>
          <w:tcPr>
            <w:tcW w:w="675" w:type="dxa"/>
            <w:shd w:val="clear" w:color="auto" w:fill="auto"/>
          </w:tcPr>
          <w:p w:rsidR="009378A1" w:rsidRPr="00ED513B" w:rsidRDefault="009378A1" w:rsidP="002561DA">
            <w:pPr>
              <w:jc w:val="center"/>
              <w:rPr>
                <w:b/>
                <w:sz w:val="20"/>
                <w:szCs w:val="20"/>
              </w:rPr>
            </w:pPr>
            <w:r w:rsidRPr="00ED513B">
              <w:rPr>
                <w:b/>
                <w:sz w:val="20"/>
                <w:szCs w:val="20"/>
              </w:rPr>
              <w:t>Лютий 2023,</w:t>
            </w:r>
          </w:p>
          <w:p w:rsidR="009378A1" w:rsidRPr="00ED513B" w:rsidRDefault="009378A1" w:rsidP="002561DA">
            <w:pPr>
              <w:jc w:val="center"/>
              <w:rPr>
                <w:b/>
                <w:sz w:val="20"/>
                <w:szCs w:val="20"/>
              </w:rPr>
            </w:pPr>
            <w:r w:rsidRPr="00ED513B">
              <w:rPr>
                <w:b/>
                <w:sz w:val="20"/>
                <w:szCs w:val="20"/>
              </w:rPr>
              <w:t>тис. м</w:t>
            </w:r>
            <w:r w:rsidRPr="00ED513B">
              <w:rPr>
                <w:b/>
                <w:sz w:val="20"/>
                <w:szCs w:val="20"/>
                <w:vertAlign w:val="superscript"/>
              </w:rPr>
              <w:t>3</w:t>
            </w:r>
          </w:p>
        </w:tc>
        <w:tc>
          <w:tcPr>
            <w:tcW w:w="1327" w:type="dxa"/>
            <w:shd w:val="clear" w:color="auto" w:fill="auto"/>
          </w:tcPr>
          <w:p w:rsidR="009378A1" w:rsidRPr="00ED513B" w:rsidRDefault="009378A1" w:rsidP="002561DA">
            <w:pPr>
              <w:jc w:val="center"/>
              <w:rPr>
                <w:b/>
                <w:sz w:val="20"/>
                <w:szCs w:val="20"/>
              </w:rPr>
            </w:pPr>
            <w:r w:rsidRPr="00ED513B">
              <w:rPr>
                <w:b/>
                <w:sz w:val="20"/>
                <w:szCs w:val="20"/>
              </w:rPr>
              <w:t>Березень 2023, тис. м</w:t>
            </w:r>
            <w:r w:rsidRPr="00ED513B">
              <w:rPr>
                <w:b/>
                <w:sz w:val="20"/>
                <w:szCs w:val="20"/>
                <w:vertAlign w:val="superscript"/>
              </w:rPr>
              <w:t>3</w:t>
            </w:r>
          </w:p>
        </w:tc>
        <w:tc>
          <w:tcPr>
            <w:tcW w:w="1385" w:type="dxa"/>
            <w:shd w:val="clear" w:color="auto" w:fill="auto"/>
          </w:tcPr>
          <w:p w:rsidR="009378A1" w:rsidRPr="00ED513B" w:rsidRDefault="009378A1" w:rsidP="002561DA">
            <w:pPr>
              <w:jc w:val="center"/>
              <w:rPr>
                <w:b/>
                <w:sz w:val="20"/>
                <w:szCs w:val="20"/>
              </w:rPr>
            </w:pPr>
            <w:r w:rsidRPr="00ED513B">
              <w:rPr>
                <w:b/>
                <w:sz w:val="20"/>
                <w:szCs w:val="20"/>
              </w:rPr>
              <w:t>Загальний обсяг за періо</w:t>
            </w:r>
            <w:r>
              <w:rPr>
                <w:b/>
                <w:sz w:val="20"/>
                <w:szCs w:val="20"/>
              </w:rPr>
              <w:t>д</w:t>
            </w:r>
            <w:r w:rsidRPr="00ED513B">
              <w:rPr>
                <w:b/>
                <w:sz w:val="20"/>
                <w:szCs w:val="20"/>
              </w:rPr>
              <w:t xml:space="preserve"> з 01.01.2023 по 31.03.2023, тис. м</w:t>
            </w:r>
            <w:r w:rsidRPr="00ED513B">
              <w:rPr>
                <w:b/>
                <w:sz w:val="20"/>
                <w:szCs w:val="20"/>
                <w:vertAlign w:val="superscript"/>
              </w:rPr>
              <w:t>3</w:t>
            </w:r>
          </w:p>
        </w:tc>
      </w:tr>
      <w:tr w:rsidR="009378A1" w:rsidRPr="002B10A4" w:rsidTr="002561DA">
        <w:tc>
          <w:tcPr>
            <w:tcW w:w="534" w:type="dxa"/>
            <w:shd w:val="clear" w:color="auto" w:fill="auto"/>
          </w:tcPr>
          <w:p w:rsidR="009378A1" w:rsidRPr="00B9284E" w:rsidRDefault="009378A1" w:rsidP="002561DA">
            <w:pPr>
              <w:jc w:val="both"/>
            </w:pPr>
            <w:r w:rsidRPr="00B9284E">
              <w:t>1</w:t>
            </w:r>
          </w:p>
        </w:tc>
        <w:tc>
          <w:tcPr>
            <w:tcW w:w="2551" w:type="dxa"/>
            <w:shd w:val="clear" w:color="auto" w:fill="auto"/>
          </w:tcPr>
          <w:p w:rsidR="009378A1" w:rsidRPr="00B9284E" w:rsidRDefault="009378A1" w:rsidP="002561DA">
            <w:pPr>
              <w:jc w:val="both"/>
            </w:pPr>
            <w:proofErr w:type="spellStart"/>
            <w:r w:rsidRPr="00B9284E">
              <w:t>Бобринецький</w:t>
            </w:r>
            <w:proofErr w:type="spellEnd"/>
            <w:r w:rsidRPr="00B9284E">
              <w:t xml:space="preserve"> районний суд Кіровоградської області</w:t>
            </w:r>
          </w:p>
        </w:tc>
        <w:tc>
          <w:tcPr>
            <w:tcW w:w="2126" w:type="dxa"/>
            <w:shd w:val="clear" w:color="auto" w:fill="auto"/>
            <w:vAlign w:val="bottom"/>
          </w:tcPr>
          <w:p w:rsidR="009378A1" w:rsidRPr="00B9284E" w:rsidRDefault="009378A1" w:rsidP="002561DA">
            <w:pPr>
              <w:rPr>
                <w:color w:val="000000"/>
                <w:lang w:eastAsia="uk-UA"/>
              </w:rPr>
            </w:pPr>
            <w:proofErr w:type="spellStart"/>
            <w:r w:rsidRPr="00B9284E">
              <w:rPr>
                <w:color w:val="000000"/>
                <w:lang w:eastAsia="uk-UA"/>
              </w:rPr>
              <w:t>м.Бобринець</w:t>
            </w:r>
            <w:proofErr w:type="spellEnd"/>
            <w:r w:rsidRPr="00B9284E">
              <w:rPr>
                <w:color w:val="000000"/>
                <w:lang w:eastAsia="uk-UA"/>
              </w:rPr>
              <w:t>, вул. Миколаївська, 80</w:t>
            </w:r>
          </w:p>
        </w:tc>
        <w:tc>
          <w:tcPr>
            <w:tcW w:w="975" w:type="dxa"/>
            <w:shd w:val="clear" w:color="auto" w:fill="auto"/>
          </w:tcPr>
          <w:p w:rsidR="009378A1" w:rsidRPr="002B10A4" w:rsidRDefault="009378A1" w:rsidP="002561DA">
            <w:pPr>
              <w:jc w:val="both"/>
            </w:pPr>
            <w:r>
              <w:t>2,019</w:t>
            </w:r>
          </w:p>
        </w:tc>
        <w:tc>
          <w:tcPr>
            <w:tcW w:w="675" w:type="dxa"/>
            <w:shd w:val="clear" w:color="auto" w:fill="auto"/>
          </w:tcPr>
          <w:p w:rsidR="009378A1" w:rsidRPr="002B10A4" w:rsidRDefault="009378A1" w:rsidP="002561DA">
            <w:pPr>
              <w:jc w:val="both"/>
            </w:pPr>
            <w:r>
              <w:t>1,757</w:t>
            </w:r>
          </w:p>
        </w:tc>
        <w:tc>
          <w:tcPr>
            <w:tcW w:w="1327" w:type="dxa"/>
            <w:shd w:val="clear" w:color="auto" w:fill="auto"/>
          </w:tcPr>
          <w:p w:rsidR="009378A1" w:rsidRPr="002B10A4" w:rsidRDefault="009378A1" w:rsidP="002561DA">
            <w:pPr>
              <w:jc w:val="both"/>
            </w:pPr>
            <w:r>
              <w:t>1,483</w:t>
            </w:r>
          </w:p>
        </w:tc>
        <w:tc>
          <w:tcPr>
            <w:tcW w:w="1385" w:type="dxa"/>
            <w:shd w:val="clear" w:color="auto" w:fill="auto"/>
          </w:tcPr>
          <w:p w:rsidR="009378A1" w:rsidRPr="002B10A4" w:rsidRDefault="009378A1" w:rsidP="002561DA">
            <w:pPr>
              <w:jc w:val="both"/>
            </w:pPr>
            <w:r>
              <w:t>5,259</w:t>
            </w:r>
          </w:p>
        </w:tc>
      </w:tr>
      <w:tr w:rsidR="009378A1" w:rsidRPr="002B10A4" w:rsidTr="002561DA">
        <w:trPr>
          <w:trHeight w:val="627"/>
        </w:trPr>
        <w:tc>
          <w:tcPr>
            <w:tcW w:w="534" w:type="dxa"/>
            <w:shd w:val="clear" w:color="auto" w:fill="auto"/>
          </w:tcPr>
          <w:p w:rsidR="009378A1" w:rsidRPr="00B9284E" w:rsidRDefault="009378A1" w:rsidP="002561DA">
            <w:pPr>
              <w:jc w:val="both"/>
            </w:pPr>
            <w:r w:rsidRPr="00B9284E">
              <w:t>2</w:t>
            </w:r>
          </w:p>
        </w:tc>
        <w:tc>
          <w:tcPr>
            <w:tcW w:w="2551" w:type="dxa"/>
            <w:shd w:val="clear" w:color="auto" w:fill="auto"/>
            <w:vAlign w:val="bottom"/>
          </w:tcPr>
          <w:p w:rsidR="009378A1" w:rsidRPr="00B9284E" w:rsidRDefault="009378A1" w:rsidP="002561DA">
            <w:pPr>
              <w:rPr>
                <w:color w:val="000000"/>
                <w:sz w:val="23"/>
                <w:szCs w:val="23"/>
                <w:lang w:eastAsia="uk-UA"/>
              </w:rPr>
            </w:pPr>
            <w:r w:rsidRPr="00B9284E">
              <w:rPr>
                <w:color w:val="000000"/>
                <w:sz w:val="23"/>
                <w:szCs w:val="23"/>
                <w:lang w:eastAsia="uk-UA"/>
              </w:rPr>
              <w:t>Кіровоградський районний суд Кіровоградської області</w:t>
            </w:r>
          </w:p>
        </w:tc>
        <w:tc>
          <w:tcPr>
            <w:tcW w:w="2126" w:type="dxa"/>
            <w:shd w:val="clear" w:color="auto" w:fill="auto"/>
            <w:vAlign w:val="bottom"/>
          </w:tcPr>
          <w:p w:rsidR="009378A1" w:rsidRPr="00B9284E" w:rsidRDefault="009378A1" w:rsidP="002561DA">
            <w:pPr>
              <w:rPr>
                <w:color w:val="000000"/>
                <w:lang w:eastAsia="uk-UA"/>
              </w:rPr>
            </w:pPr>
            <w:r w:rsidRPr="00B9284E">
              <w:rPr>
                <w:color w:val="000000"/>
                <w:lang w:eastAsia="uk-UA"/>
              </w:rPr>
              <w:t>м. Кропивницький, вул. Кільцева, 36-а, 36-б</w:t>
            </w:r>
          </w:p>
        </w:tc>
        <w:tc>
          <w:tcPr>
            <w:tcW w:w="975" w:type="dxa"/>
            <w:shd w:val="clear" w:color="auto" w:fill="auto"/>
          </w:tcPr>
          <w:p w:rsidR="009378A1" w:rsidRPr="002B10A4" w:rsidRDefault="009378A1" w:rsidP="002561DA">
            <w:pPr>
              <w:jc w:val="both"/>
            </w:pPr>
            <w:r>
              <w:t>3,996</w:t>
            </w:r>
          </w:p>
        </w:tc>
        <w:tc>
          <w:tcPr>
            <w:tcW w:w="675" w:type="dxa"/>
            <w:shd w:val="clear" w:color="auto" w:fill="auto"/>
          </w:tcPr>
          <w:p w:rsidR="009378A1" w:rsidRPr="002B10A4" w:rsidRDefault="009378A1" w:rsidP="002561DA">
            <w:pPr>
              <w:jc w:val="both"/>
            </w:pPr>
            <w:r>
              <w:t>3,888</w:t>
            </w:r>
          </w:p>
        </w:tc>
        <w:tc>
          <w:tcPr>
            <w:tcW w:w="1327" w:type="dxa"/>
            <w:shd w:val="clear" w:color="auto" w:fill="auto"/>
          </w:tcPr>
          <w:p w:rsidR="009378A1" w:rsidRPr="002B10A4" w:rsidRDefault="009378A1" w:rsidP="002561DA">
            <w:pPr>
              <w:jc w:val="both"/>
            </w:pPr>
            <w:r>
              <w:t>3,584</w:t>
            </w:r>
          </w:p>
        </w:tc>
        <w:tc>
          <w:tcPr>
            <w:tcW w:w="1385" w:type="dxa"/>
            <w:shd w:val="clear" w:color="auto" w:fill="auto"/>
          </w:tcPr>
          <w:p w:rsidR="009378A1" w:rsidRPr="002B10A4" w:rsidRDefault="009378A1" w:rsidP="002561DA">
            <w:pPr>
              <w:jc w:val="both"/>
            </w:pPr>
            <w:r>
              <w:t>11,468</w:t>
            </w:r>
          </w:p>
        </w:tc>
      </w:tr>
      <w:tr w:rsidR="009378A1" w:rsidRPr="002B10A4" w:rsidTr="002561DA">
        <w:tc>
          <w:tcPr>
            <w:tcW w:w="534" w:type="dxa"/>
            <w:shd w:val="clear" w:color="auto" w:fill="auto"/>
          </w:tcPr>
          <w:p w:rsidR="009378A1" w:rsidRPr="00B9284E" w:rsidRDefault="009378A1" w:rsidP="002561DA">
            <w:pPr>
              <w:jc w:val="both"/>
            </w:pPr>
            <w:r w:rsidRPr="00B9284E">
              <w:t>3</w:t>
            </w:r>
          </w:p>
        </w:tc>
        <w:tc>
          <w:tcPr>
            <w:tcW w:w="2551" w:type="dxa"/>
            <w:shd w:val="clear" w:color="auto" w:fill="auto"/>
          </w:tcPr>
          <w:p w:rsidR="009378A1" w:rsidRPr="00B9284E" w:rsidRDefault="009378A1" w:rsidP="002561DA">
            <w:pPr>
              <w:jc w:val="both"/>
            </w:pPr>
            <w:proofErr w:type="spellStart"/>
            <w:r w:rsidRPr="00B9284E">
              <w:t>Компаніївський</w:t>
            </w:r>
            <w:proofErr w:type="spellEnd"/>
            <w:r w:rsidRPr="00B9284E">
              <w:t xml:space="preserve"> районний суд Кіровоградської області</w:t>
            </w:r>
          </w:p>
        </w:tc>
        <w:tc>
          <w:tcPr>
            <w:tcW w:w="2126" w:type="dxa"/>
            <w:shd w:val="clear" w:color="auto" w:fill="auto"/>
            <w:vAlign w:val="bottom"/>
          </w:tcPr>
          <w:p w:rsidR="009378A1" w:rsidRPr="00B9284E" w:rsidRDefault="009378A1" w:rsidP="002561DA">
            <w:pPr>
              <w:rPr>
                <w:color w:val="000000"/>
                <w:lang w:eastAsia="uk-UA"/>
              </w:rPr>
            </w:pPr>
            <w:proofErr w:type="spellStart"/>
            <w:r w:rsidRPr="00B9284E">
              <w:rPr>
                <w:color w:val="000000"/>
                <w:lang w:eastAsia="uk-UA"/>
              </w:rPr>
              <w:t>смт.Компаніївка</w:t>
            </w:r>
            <w:proofErr w:type="spellEnd"/>
            <w:r w:rsidRPr="00B9284E">
              <w:rPr>
                <w:color w:val="000000"/>
                <w:lang w:eastAsia="uk-UA"/>
              </w:rPr>
              <w:t>, вул. Вишнева, 21</w:t>
            </w:r>
          </w:p>
        </w:tc>
        <w:tc>
          <w:tcPr>
            <w:tcW w:w="975" w:type="dxa"/>
            <w:shd w:val="clear" w:color="auto" w:fill="auto"/>
          </w:tcPr>
          <w:p w:rsidR="009378A1" w:rsidRPr="002B10A4" w:rsidRDefault="009378A1" w:rsidP="002561DA">
            <w:pPr>
              <w:jc w:val="both"/>
            </w:pPr>
            <w:r>
              <w:t>1,638</w:t>
            </w:r>
          </w:p>
        </w:tc>
        <w:tc>
          <w:tcPr>
            <w:tcW w:w="675" w:type="dxa"/>
            <w:shd w:val="clear" w:color="auto" w:fill="auto"/>
          </w:tcPr>
          <w:p w:rsidR="009378A1" w:rsidRPr="002B10A4" w:rsidRDefault="009378A1" w:rsidP="002561DA">
            <w:pPr>
              <w:jc w:val="both"/>
            </w:pPr>
            <w:r>
              <w:t>1,194</w:t>
            </w:r>
          </w:p>
        </w:tc>
        <w:tc>
          <w:tcPr>
            <w:tcW w:w="1327" w:type="dxa"/>
            <w:shd w:val="clear" w:color="auto" w:fill="auto"/>
          </w:tcPr>
          <w:p w:rsidR="009378A1" w:rsidRPr="002B10A4" w:rsidRDefault="009378A1" w:rsidP="002561DA">
            <w:pPr>
              <w:jc w:val="both"/>
            </w:pPr>
            <w:r>
              <w:t>1,269</w:t>
            </w:r>
          </w:p>
        </w:tc>
        <w:tc>
          <w:tcPr>
            <w:tcW w:w="1385" w:type="dxa"/>
            <w:shd w:val="clear" w:color="auto" w:fill="auto"/>
          </w:tcPr>
          <w:p w:rsidR="009378A1" w:rsidRPr="002B10A4" w:rsidRDefault="009378A1" w:rsidP="002561DA">
            <w:pPr>
              <w:jc w:val="both"/>
            </w:pPr>
            <w:r>
              <w:t>4,101</w:t>
            </w:r>
          </w:p>
        </w:tc>
      </w:tr>
      <w:tr w:rsidR="009378A1" w:rsidRPr="002B10A4" w:rsidTr="002561DA">
        <w:tc>
          <w:tcPr>
            <w:tcW w:w="534" w:type="dxa"/>
            <w:shd w:val="clear" w:color="auto" w:fill="auto"/>
          </w:tcPr>
          <w:p w:rsidR="009378A1" w:rsidRPr="00B9284E" w:rsidRDefault="009378A1" w:rsidP="002561DA">
            <w:pPr>
              <w:jc w:val="both"/>
            </w:pPr>
            <w:r w:rsidRPr="00B9284E">
              <w:t>4</w:t>
            </w:r>
          </w:p>
        </w:tc>
        <w:tc>
          <w:tcPr>
            <w:tcW w:w="2551" w:type="dxa"/>
            <w:shd w:val="clear" w:color="auto" w:fill="auto"/>
          </w:tcPr>
          <w:p w:rsidR="009378A1" w:rsidRPr="00B9284E" w:rsidRDefault="009378A1" w:rsidP="002561DA">
            <w:pPr>
              <w:jc w:val="both"/>
            </w:pPr>
            <w:proofErr w:type="spellStart"/>
            <w:r w:rsidRPr="00B9284E">
              <w:t>Новгородківський</w:t>
            </w:r>
            <w:proofErr w:type="spellEnd"/>
            <w:r w:rsidRPr="00B9284E">
              <w:t xml:space="preserve"> районний суд Кіровоградської області</w:t>
            </w:r>
          </w:p>
        </w:tc>
        <w:tc>
          <w:tcPr>
            <w:tcW w:w="2126" w:type="dxa"/>
            <w:shd w:val="clear" w:color="auto" w:fill="auto"/>
            <w:vAlign w:val="bottom"/>
          </w:tcPr>
          <w:p w:rsidR="009378A1" w:rsidRPr="00B9284E" w:rsidRDefault="009378A1" w:rsidP="002561DA">
            <w:pPr>
              <w:rPr>
                <w:color w:val="000000"/>
                <w:lang w:eastAsia="uk-UA"/>
              </w:rPr>
            </w:pPr>
            <w:proofErr w:type="spellStart"/>
            <w:r w:rsidRPr="00B9284E">
              <w:rPr>
                <w:color w:val="000000"/>
                <w:lang w:eastAsia="uk-UA"/>
              </w:rPr>
              <w:t>с.м.т</w:t>
            </w:r>
            <w:proofErr w:type="spellEnd"/>
            <w:r w:rsidRPr="00B9284E">
              <w:rPr>
                <w:color w:val="000000"/>
                <w:lang w:eastAsia="uk-UA"/>
              </w:rPr>
              <w:t xml:space="preserve">. </w:t>
            </w:r>
            <w:proofErr w:type="spellStart"/>
            <w:r w:rsidRPr="00B9284E">
              <w:rPr>
                <w:color w:val="000000"/>
                <w:lang w:eastAsia="uk-UA"/>
              </w:rPr>
              <w:t>Новгородка</w:t>
            </w:r>
            <w:proofErr w:type="spellEnd"/>
            <w:r w:rsidRPr="00B9284E">
              <w:rPr>
                <w:color w:val="000000"/>
                <w:lang w:eastAsia="uk-UA"/>
              </w:rPr>
              <w:t>, вул. Дружби, 126</w:t>
            </w:r>
          </w:p>
        </w:tc>
        <w:tc>
          <w:tcPr>
            <w:tcW w:w="975" w:type="dxa"/>
            <w:shd w:val="clear" w:color="auto" w:fill="auto"/>
          </w:tcPr>
          <w:p w:rsidR="009378A1" w:rsidRPr="002B10A4" w:rsidRDefault="009378A1" w:rsidP="002561DA">
            <w:pPr>
              <w:jc w:val="both"/>
            </w:pPr>
            <w:r>
              <w:t>1,484</w:t>
            </w:r>
          </w:p>
        </w:tc>
        <w:tc>
          <w:tcPr>
            <w:tcW w:w="675" w:type="dxa"/>
            <w:shd w:val="clear" w:color="auto" w:fill="auto"/>
          </w:tcPr>
          <w:p w:rsidR="009378A1" w:rsidRPr="002B10A4" w:rsidRDefault="009378A1" w:rsidP="002561DA">
            <w:pPr>
              <w:jc w:val="both"/>
            </w:pPr>
            <w:r>
              <w:t>1,047</w:t>
            </w:r>
          </w:p>
        </w:tc>
        <w:tc>
          <w:tcPr>
            <w:tcW w:w="1327" w:type="dxa"/>
            <w:shd w:val="clear" w:color="auto" w:fill="auto"/>
          </w:tcPr>
          <w:p w:rsidR="009378A1" w:rsidRPr="002B10A4" w:rsidRDefault="009378A1" w:rsidP="002561DA">
            <w:pPr>
              <w:jc w:val="both"/>
            </w:pPr>
            <w:r>
              <w:t>0,864</w:t>
            </w:r>
          </w:p>
        </w:tc>
        <w:tc>
          <w:tcPr>
            <w:tcW w:w="1385" w:type="dxa"/>
            <w:shd w:val="clear" w:color="auto" w:fill="auto"/>
          </w:tcPr>
          <w:p w:rsidR="009378A1" w:rsidRPr="002B10A4" w:rsidRDefault="009378A1" w:rsidP="002561DA">
            <w:pPr>
              <w:jc w:val="both"/>
            </w:pPr>
            <w:r>
              <w:t>3,395</w:t>
            </w:r>
          </w:p>
        </w:tc>
      </w:tr>
      <w:tr w:rsidR="009378A1" w:rsidRPr="002B10A4" w:rsidTr="002561DA">
        <w:tc>
          <w:tcPr>
            <w:tcW w:w="534" w:type="dxa"/>
            <w:shd w:val="clear" w:color="auto" w:fill="auto"/>
          </w:tcPr>
          <w:p w:rsidR="009378A1" w:rsidRPr="00B9284E" w:rsidRDefault="009378A1" w:rsidP="002561DA">
            <w:pPr>
              <w:jc w:val="both"/>
            </w:pPr>
            <w:r w:rsidRPr="00B9284E">
              <w:t>5</w:t>
            </w:r>
          </w:p>
        </w:tc>
        <w:tc>
          <w:tcPr>
            <w:tcW w:w="2551" w:type="dxa"/>
            <w:shd w:val="clear" w:color="auto" w:fill="auto"/>
          </w:tcPr>
          <w:p w:rsidR="009378A1" w:rsidRPr="00B9284E" w:rsidRDefault="009378A1" w:rsidP="002561DA">
            <w:pPr>
              <w:jc w:val="both"/>
            </w:pPr>
            <w:proofErr w:type="spellStart"/>
            <w:r w:rsidRPr="00B9284E">
              <w:t>Новомиргородський</w:t>
            </w:r>
            <w:proofErr w:type="spellEnd"/>
            <w:r w:rsidRPr="00B9284E">
              <w:t xml:space="preserve"> районний суд Кіровоградської області</w:t>
            </w:r>
          </w:p>
        </w:tc>
        <w:tc>
          <w:tcPr>
            <w:tcW w:w="2126" w:type="dxa"/>
            <w:shd w:val="clear" w:color="auto" w:fill="auto"/>
            <w:vAlign w:val="bottom"/>
          </w:tcPr>
          <w:p w:rsidR="009378A1" w:rsidRPr="00B9284E" w:rsidRDefault="009378A1" w:rsidP="002561DA">
            <w:pPr>
              <w:rPr>
                <w:color w:val="000000"/>
                <w:lang w:eastAsia="uk-UA"/>
              </w:rPr>
            </w:pPr>
            <w:r w:rsidRPr="00B9284E">
              <w:rPr>
                <w:color w:val="000000"/>
                <w:lang w:eastAsia="uk-UA"/>
              </w:rPr>
              <w:t xml:space="preserve">м. </w:t>
            </w:r>
            <w:proofErr w:type="spellStart"/>
            <w:r w:rsidRPr="00B9284E">
              <w:rPr>
                <w:color w:val="000000"/>
                <w:lang w:eastAsia="uk-UA"/>
              </w:rPr>
              <w:t>Новомиргород</w:t>
            </w:r>
            <w:proofErr w:type="spellEnd"/>
            <w:r w:rsidRPr="00B9284E">
              <w:rPr>
                <w:color w:val="000000"/>
                <w:lang w:eastAsia="uk-UA"/>
              </w:rPr>
              <w:t>, вул. Соборності, 157</w:t>
            </w:r>
          </w:p>
        </w:tc>
        <w:tc>
          <w:tcPr>
            <w:tcW w:w="975" w:type="dxa"/>
            <w:shd w:val="clear" w:color="auto" w:fill="auto"/>
          </w:tcPr>
          <w:p w:rsidR="009378A1" w:rsidRPr="002B10A4" w:rsidRDefault="009378A1" w:rsidP="002561DA">
            <w:pPr>
              <w:jc w:val="both"/>
            </w:pPr>
            <w:r>
              <w:t>4,311</w:t>
            </w:r>
          </w:p>
        </w:tc>
        <w:tc>
          <w:tcPr>
            <w:tcW w:w="675" w:type="dxa"/>
            <w:shd w:val="clear" w:color="auto" w:fill="auto"/>
          </w:tcPr>
          <w:p w:rsidR="009378A1" w:rsidRPr="002B10A4" w:rsidRDefault="009378A1" w:rsidP="002561DA">
            <w:pPr>
              <w:jc w:val="both"/>
            </w:pPr>
            <w:r>
              <w:t>2,390</w:t>
            </w:r>
          </w:p>
        </w:tc>
        <w:tc>
          <w:tcPr>
            <w:tcW w:w="1327" w:type="dxa"/>
            <w:shd w:val="clear" w:color="auto" w:fill="auto"/>
          </w:tcPr>
          <w:p w:rsidR="009378A1" w:rsidRPr="002B10A4" w:rsidRDefault="009378A1" w:rsidP="002561DA">
            <w:pPr>
              <w:jc w:val="both"/>
            </w:pPr>
            <w:r>
              <w:t>2,705</w:t>
            </w:r>
          </w:p>
        </w:tc>
        <w:tc>
          <w:tcPr>
            <w:tcW w:w="1385" w:type="dxa"/>
            <w:shd w:val="clear" w:color="auto" w:fill="auto"/>
          </w:tcPr>
          <w:p w:rsidR="009378A1" w:rsidRPr="002B10A4" w:rsidRDefault="009378A1" w:rsidP="002561DA">
            <w:pPr>
              <w:jc w:val="both"/>
            </w:pPr>
            <w:r>
              <w:t>9,406</w:t>
            </w:r>
          </w:p>
        </w:tc>
      </w:tr>
      <w:tr w:rsidR="009378A1" w:rsidRPr="002B10A4" w:rsidTr="002561DA">
        <w:tc>
          <w:tcPr>
            <w:tcW w:w="534" w:type="dxa"/>
            <w:shd w:val="clear" w:color="auto" w:fill="auto"/>
          </w:tcPr>
          <w:p w:rsidR="009378A1" w:rsidRPr="00B9284E" w:rsidRDefault="009378A1" w:rsidP="002561DA">
            <w:pPr>
              <w:jc w:val="both"/>
            </w:pPr>
            <w:r w:rsidRPr="00B9284E">
              <w:t>6</w:t>
            </w:r>
          </w:p>
        </w:tc>
        <w:tc>
          <w:tcPr>
            <w:tcW w:w="2551" w:type="dxa"/>
            <w:shd w:val="clear" w:color="auto" w:fill="auto"/>
          </w:tcPr>
          <w:p w:rsidR="009378A1" w:rsidRPr="00B9284E" w:rsidRDefault="009378A1" w:rsidP="002561DA">
            <w:pPr>
              <w:jc w:val="both"/>
            </w:pPr>
            <w:proofErr w:type="spellStart"/>
            <w:r w:rsidRPr="00B9284E">
              <w:t>Олександрівський</w:t>
            </w:r>
            <w:proofErr w:type="spellEnd"/>
            <w:r w:rsidRPr="00B9284E">
              <w:t xml:space="preserve"> районний суд Кіровоградської області</w:t>
            </w:r>
          </w:p>
        </w:tc>
        <w:tc>
          <w:tcPr>
            <w:tcW w:w="2126" w:type="dxa"/>
            <w:shd w:val="clear" w:color="auto" w:fill="auto"/>
            <w:vAlign w:val="bottom"/>
          </w:tcPr>
          <w:p w:rsidR="009378A1" w:rsidRPr="00B9284E" w:rsidRDefault="009378A1" w:rsidP="002561DA">
            <w:pPr>
              <w:rPr>
                <w:color w:val="000000"/>
                <w:lang w:eastAsia="uk-UA"/>
              </w:rPr>
            </w:pPr>
            <w:proofErr w:type="spellStart"/>
            <w:r w:rsidRPr="00B9284E">
              <w:rPr>
                <w:color w:val="000000"/>
                <w:lang w:eastAsia="uk-UA"/>
              </w:rPr>
              <w:t>с.м.т</w:t>
            </w:r>
            <w:proofErr w:type="spellEnd"/>
            <w:r w:rsidRPr="00B9284E">
              <w:rPr>
                <w:color w:val="000000"/>
                <w:lang w:eastAsia="uk-UA"/>
              </w:rPr>
              <w:t>. Олександрівка, вул. Вишнева, 21</w:t>
            </w:r>
          </w:p>
        </w:tc>
        <w:tc>
          <w:tcPr>
            <w:tcW w:w="975" w:type="dxa"/>
            <w:shd w:val="clear" w:color="auto" w:fill="auto"/>
          </w:tcPr>
          <w:p w:rsidR="009378A1" w:rsidRPr="002B10A4" w:rsidRDefault="009378A1" w:rsidP="002561DA">
            <w:pPr>
              <w:jc w:val="both"/>
            </w:pPr>
            <w:r>
              <w:t>2,466</w:t>
            </w:r>
          </w:p>
        </w:tc>
        <w:tc>
          <w:tcPr>
            <w:tcW w:w="675" w:type="dxa"/>
            <w:shd w:val="clear" w:color="auto" w:fill="auto"/>
          </w:tcPr>
          <w:p w:rsidR="009378A1" w:rsidRPr="002B10A4" w:rsidRDefault="009378A1" w:rsidP="002561DA">
            <w:pPr>
              <w:jc w:val="both"/>
            </w:pPr>
            <w:r>
              <w:t>1,864</w:t>
            </w:r>
          </w:p>
        </w:tc>
        <w:tc>
          <w:tcPr>
            <w:tcW w:w="1327" w:type="dxa"/>
            <w:shd w:val="clear" w:color="auto" w:fill="auto"/>
          </w:tcPr>
          <w:p w:rsidR="009378A1" w:rsidRPr="002B10A4" w:rsidRDefault="009378A1" w:rsidP="002561DA">
            <w:pPr>
              <w:jc w:val="both"/>
            </w:pPr>
            <w:r>
              <w:t>1,269</w:t>
            </w:r>
          </w:p>
        </w:tc>
        <w:tc>
          <w:tcPr>
            <w:tcW w:w="1385" w:type="dxa"/>
            <w:shd w:val="clear" w:color="auto" w:fill="auto"/>
          </w:tcPr>
          <w:p w:rsidR="009378A1" w:rsidRPr="002B10A4" w:rsidRDefault="009378A1" w:rsidP="002561DA">
            <w:pPr>
              <w:jc w:val="both"/>
            </w:pPr>
            <w:r>
              <w:t>5,599</w:t>
            </w:r>
          </w:p>
        </w:tc>
      </w:tr>
      <w:tr w:rsidR="009378A1" w:rsidRPr="002B10A4" w:rsidTr="002561DA">
        <w:tc>
          <w:tcPr>
            <w:tcW w:w="534" w:type="dxa"/>
            <w:shd w:val="clear" w:color="auto" w:fill="auto"/>
          </w:tcPr>
          <w:p w:rsidR="009378A1" w:rsidRPr="00B9284E" w:rsidRDefault="009378A1" w:rsidP="002561DA">
            <w:pPr>
              <w:jc w:val="both"/>
            </w:pPr>
            <w:r w:rsidRPr="00B9284E">
              <w:t>7</w:t>
            </w:r>
          </w:p>
        </w:tc>
        <w:tc>
          <w:tcPr>
            <w:tcW w:w="2551" w:type="dxa"/>
            <w:shd w:val="clear" w:color="auto" w:fill="auto"/>
          </w:tcPr>
          <w:p w:rsidR="009378A1" w:rsidRPr="00B9284E" w:rsidRDefault="009378A1" w:rsidP="002561DA">
            <w:pPr>
              <w:jc w:val="both"/>
            </w:pPr>
            <w:proofErr w:type="spellStart"/>
            <w:r w:rsidRPr="00B9284E">
              <w:t>Онуфріївський</w:t>
            </w:r>
            <w:proofErr w:type="spellEnd"/>
            <w:r w:rsidRPr="00B9284E">
              <w:t xml:space="preserve"> районний суд Кіровоградської області</w:t>
            </w:r>
          </w:p>
        </w:tc>
        <w:tc>
          <w:tcPr>
            <w:tcW w:w="2126" w:type="dxa"/>
            <w:shd w:val="clear" w:color="auto" w:fill="auto"/>
            <w:vAlign w:val="bottom"/>
          </w:tcPr>
          <w:p w:rsidR="009378A1" w:rsidRPr="00B9284E" w:rsidRDefault="009378A1" w:rsidP="002561DA">
            <w:pPr>
              <w:rPr>
                <w:color w:val="000000"/>
                <w:lang w:eastAsia="uk-UA"/>
              </w:rPr>
            </w:pPr>
            <w:proofErr w:type="spellStart"/>
            <w:r w:rsidRPr="00B9284E">
              <w:rPr>
                <w:color w:val="000000"/>
                <w:lang w:eastAsia="uk-UA"/>
              </w:rPr>
              <w:t>с.м.т</w:t>
            </w:r>
            <w:proofErr w:type="spellEnd"/>
            <w:r w:rsidRPr="00B9284E">
              <w:rPr>
                <w:color w:val="000000"/>
                <w:lang w:eastAsia="uk-UA"/>
              </w:rPr>
              <w:t xml:space="preserve">. </w:t>
            </w:r>
            <w:proofErr w:type="spellStart"/>
            <w:r w:rsidRPr="00B9284E">
              <w:rPr>
                <w:color w:val="000000"/>
                <w:lang w:eastAsia="uk-UA"/>
              </w:rPr>
              <w:t>Онуфріївка</w:t>
            </w:r>
            <w:proofErr w:type="spellEnd"/>
            <w:r w:rsidRPr="00B9284E">
              <w:rPr>
                <w:color w:val="000000"/>
                <w:lang w:eastAsia="uk-UA"/>
              </w:rPr>
              <w:t>, вул. Назаренка, 23</w:t>
            </w:r>
          </w:p>
        </w:tc>
        <w:tc>
          <w:tcPr>
            <w:tcW w:w="975" w:type="dxa"/>
            <w:shd w:val="clear" w:color="auto" w:fill="auto"/>
          </w:tcPr>
          <w:p w:rsidR="009378A1" w:rsidRPr="002B10A4" w:rsidRDefault="009378A1" w:rsidP="002561DA">
            <w:pPr>
              <w:jc w:val="both"/>
            </w:pPr>
            <w:r>
              <w:t>1,004</w:t>
            </w:r>
          </w:p>
        </w:tc>
        <w:tc>
          <w:tcPr>
            <w:tcW w:w="675" w:type="dxa"/>
            <w:shd w:val="clear" w:color="auto" w:fill="auto"/>
          </w:tcPr>
          <w:p w:rsidR="009378A1" w:rsidRPr="002B10A4" w:rsidRDefault="009378A1" w:rsidP="002561DA">
            <w:pPr>
              <w:jc w:val="both"/>
            </w:pPr>
            <w:r>
              <w:t>0,784</w:t>
            </w:r>
          </w:p>
        </w:tc>
        <w:tc>
          <w:tcPr>
            <w:tcW w:w="1327" w:type="dxa"/>
            <w:shd w:val="clear" w:color="auto" w:fill="auto"/>
          </w:tcPr>
          <w:p w:rsidR="009378A1" w:rsidRPr="002B10A4" w:rsidRDefault="009378A1" w:rsidP="002561DA">
            <w:pPr>
              <w:jc w:val="both"/>
            </w:pPr>
            <w:r>
              <w:t>0,735</w:t>
            </w:r>
          </w:p>
        </w:tc>
        <w:tc>
          <w:tcPr>
            <w:tcW w:w="1385" w:type="dxa"/>
            <w:shd w:val="clear" w:color="auto" w:fill="auto"/>
          </w:tcPr>
          <w:p w:rsidR="009378A1" w:rsidRPr="002B10A4" w:rsidRDefault="009378A1" w:rsidP="002561DA">
            <w:pPr>
              <w:jc w:val="both"/>
            </w:pPr>
            <w:r>
              <w:t>2,523</w:t>
            </w:r>
          </w:p>
        </w:tc>
      </w:tr>
      <w:tr w:rsidR="009378A1" w:rsidRPr="002B10A4" w:rsidTr="002561DA">
        <w:tc>
          <w:tcPr>
            <w:tcW w:w="534" w:type="dxa"/>
            <w:shd w:val="clear" w:color="auto" w:fill="auto"/>
          </w:tcPr>
          <w:p w:rsidR="009378A1" w:rsidRPr="00B9284E" w:rsidRDefault="009378A1" w:rsidP="002561DA">
            <w:pPr>
              <w:jc w:val="both"/>
            </w:pPr>
            <w:r w:rsidRPr="00B9284E">
              <w:t>8</w:t>
            </w:r>
          </w:p>
        </w:tc>
        <w:tc>
          <w:tcPr>
            <w:tcW w:w="2551" w:type="dxa"/>
            <w:shd w:val="clear" w:color="auto" w:fill="auto"/>
          </w:tcPr>
          <w:p w:rsidR="009378A1" w:rsidRPr="00B9284E" w:rsidRDefault="009378A1" w:rsidP="002561DA">
            <w:pPr>
              <w:jc w:val="both"/>
            </w:pPr>
            <w:r w:rsidRPr="00B9284E">
              <w:t>Петрівський районний суд Кіровоградської області</w:t>
            </w:r>
          </w:p>
        </w:tc>
        <w:tc>
          <w:tcPr>
            <w:tcW w:w="2126" w:type="dxa"/>
            <w:shd w:val="clear" w:color="auto" w:fill="auto"/>
            <w:vAlign w:val="bottom"/>
          </w:tcPr>
          <w:p w:rsidR="009378A1" w:rsidRPr="00B9284E" w:rsidRDefault="009378A1" w:rsidP="002561DA">
            <w:pPr>
              <w:rPr>
                <w:color w:val="000000"/>
                <w:lang w:eastAsia="uk-UA"/>
              </w:rPr>
            </w:pPr>
            <w:proofErr w:type="spellStart"/>
            <w:r w:rsidRPr="00B9284E">
              <w:rPr>
                <w:color w:val="000000"/>
                <w:lang w:eastAsia="uk-UA"/>
              </w:rPr>
              <w:t>с.м.т</w:t>
            </w:r>
            <w:proofErr w:type="spellEnd"/>
            <w:r w:rsidRPr="00B9284E">
              <w:rPr>
                <w:color w:val="000000"/>
                <w:lang w:eastAsia="uk-UA"/>
              </w:rPr>
              <w:t>. Петрове, вул. Центральна, 34</w:t>
            </w:r>
          </w:p>
        </w:tc>
        <w:tc>
          <w:tcPr>
            <w:tcW w:w="975" w:type="dxa"/>
            <w:shd w:val="clear" w:color="auto" w:fill="auto"/>
          </w:tcPr>
          <w:p w:rsidR="009378A1" w:rsidRPr="002B10A4" w:rsidRDefault="009378A1" w:rsidP="002561DA">
            <w:pPr>
              <w:jc w:val="both"/>
            </w:pPr>
            <w:r>
              <w:t>2,321</w:t>
            </w:r>
          </w:p>
        </w:tc>
        <w:tc>
          <w:tcPr>
            <w:tcW w:w="675" w:type="dxa"/>
            <w:shd w:val="clear" w:color="auto" w:fill="auto"/>
          </w:tcPr>
          <w:p w:rsidR="009378A1" w:rsidRPr="002B10A4" w:rsidRDefault="009378A1" w:rsidP="002561DA">
            <w:pPr>
              <w:jc w:val="both"/>
            </w:pPr>
            <w:r>
              <w:t>1,549</w:t>
            </w:r>
          </w:p>
        </w:tc>
        <w:tc>
          <w:tcPr>
            <w:tcW w:w="1327" w:type="dxa"/>
            <w:shd w:val="clear" w:color="auto" w:fill="auto"/>
          </w:tcPr>
          <w:p w:rsidR="009378A1" w:rsidRPr="002B10A4" w:rsidRDefault="009378A1" w:rsidP="002561DA">
            <w:pPr>
              <w:jc w:val="both"/>
            </w:pPr>
            <w:r>
              <w:t>1,672</w:t>
            </w:r>
          </w:p>
        </w:tc>
        <w:tc>
          <w:tcPr>
            <w:tcW w:w="1385" w:type="dxa"/>
            <w:shd w:val="clear" w:color="auto" w:fill="auto"/>
          </w:tcPr>
          <w:p w:rsidR="009378A1" w:rsidRPr="002B10A4" w:rsidRDefault="009378A1" w:rsidP="002561DA">
            <w:pPr>
              <w:jc w:val="both"/>
            </w:pPr>
            <w:r>
              <w:t>5,542</w:t>
            </w:r>
          </w:p>
        </w:tc>
      </w:tr>
      <w:tr w:rsidR="009378A1" w:rsidRPr="00997777" w:rsidTr="002561DA">
        <w:tc>
          <w:tcPr>
            <w:tcW w:w="5211" w:type="dxa"/>
            <w:gridSpan w:val="3"/>
            <w:shd w:val="clear" w:color="auto" w:fill="auto"/>
          </w:tcPr>
          <w:p w:rsidR="009378A1" w:rsidRPr="00B9284E" w:rsidRDefault="009378A1" w:rsidP="002561DA">
            <w:pPr>
              <w:jc w:val="center"/>
              <w:rPr>
                <w:b/>
                <w:color w:val="000000"/>
                <w:lang w:eastAsia="uk-UA"/>
              </w:rPr>
            </w:pPr>
            <w:r w:rsidRPr="00B9284E">
              <w:rPr>
                <w:b/>
                <w:color w:val="000000"/>
                <w:lang w:eastAsia="uk-UA"/>
              </w:rPr>
              <w:lastRenderedPageBreak/>
              <w:t>ВСЬОГО</w:t>
            </w:r>
          </w:p>
        </w:tc>
        <w:tc>
          <w:tcPr>
            <w:tcW w:w="975" w:type="dxa"/>
            <w:shd w:val="clear" w:color="auto" w:fill="auto"/>
          </w:tcPr>
          <w:p w:rsidR="009378A1" w:rsidRPr="00997777" w:rsidRDefault="009378A1" w:rsidP="002561DA">
            <w:pPr>
              <w:jc w:val="center"/>
              <w:rPr>
                <w:b/>
              </w:rPr>
            </w:pPr>
            <w:r>
              <w:rPr>
                <w:b/>
              </w:rPr>
              <w:t>19,239</w:t>
            </w:r>
          </w:p>
        </w:tc>
        <w:tc>
          <w:tcPr>
            <w:tcW w:w="675" w:type="dxa"/>
            <w:shd w:val="clear" w:color="auto" w:fill="auto"/>
          </w:tcPr>
          <w:p w:rsidR="009378A1" w:rsidRPr="00997777" w:rsidRDefault="009378A1" w:rsidP="002561DA">
            <w:pPr>
              <w:jc w:val="center"/>
              <w:rPr>
                <w:b/>
              </w:rPr>
            </w:pPr>
            <w:r>
              <w:rPr>
                <w:b/>
              </w:rPr>
              <w:t>14,473</w:t>
            </w:r>
          </w:p>
        </w:tc>
        <w:tc>
          <w:tcPr>
            <w:tcW w:w="1327" w:type="dxa"/>
            <w:shd w:val="clear" w:color="auto" w:fill="auto"/>
          </w:tcPr>
          <w:p w:rsidR="009378A1" w:rsidRPr="00997777" w:rsidRDefault="009378A1" w:rsidP="002561DA">
            <w:pPr>
              <w:jc w:val="center"/>
              <w:rPr>
                <w:b/>
              </w:rPr>
            </w:pPr>
            <w:r>
              <w:rPr>
                <w:b/>
              </w:rPr>
              <w:t>13,581</w:t>
            </w:r>
          </w:p>
        </w:tc>
        <w:tc>
          <w:tcPr>
            <w:tcW w:w="1385" w:type="dxa"/>
            <w:shd w:val="clear" w:color="auto" w:fill="auto"/>
          </w:tcPr>
          <w:p w:rsidR="009378A1" w:rsidRPr="00997777" w:rsidRDefault="009378A1" w:rsidP="002561DA">
            <w:pPr>
              <w:jc w:val="center"/>
              <w:rPr>
                <w:b/>
              </w:rPr>
            </w:pPr>
            <w:r>
              <w:rPr>
                <w:b/>
              </w:rPr>
              <w:t>47,293</w:t>
            </w:r>
          </w:p>
        </w:tc>
      </w:tr>
    </w:tbl>
    <w:p w:rsidR="009378A1" w:rsidRPr="00027FE1" w:rsidRDefault="009378A1" w:rsidP="009378A1">
      <w:pPr>
        <w:ind w:right="423" w:firstLine="284"/>
        <w:jc w:val="both"/>
        <w:textAlignment w:val="baseline"/>
      </w:pPr>
      <w:r w:rsidRPr="00027FE1">
        <w:rPr>
          <w:b/>
        </w:rPr>
        <w:t>2. Строки поставки</w:t>
      </w:r>
      <w:r w:rsidRPr="00027FE1">
        <w:t xml:space="preserve"> : </w:t>
      </w:r>
      <w:r>
        <w:t xml:space="preserve">з </w:t>
      </w:r>
      <w:r>
        <w:rPr>
          <w:lang w:val="ru-RU"/>
        </w:rPr>
        <w:t xml:space="preserve">01.01.2023 по </w:t>
      </w:r>
      <w:r w:rsidRPr="00027FE1">
        <w:rPr>
          <w:lang w:val="ru-RU"/>
        </w:rPr>
        <w:t>31.03.2023</w:t>
      </w:r>
    </w:p>
    <w:p w:rsidR="009378A1" w:rsidRPr="00027FE1" w:rsidRDefault="009378A1" w:rsidP="009378A1">
      <w:pPr>
        <w:spacing w:line="264" w:lineRule="auto"/>
        <w:ind w:right="423" w:firstLine="284"/>
        <w:jc w:val="both"/>
      </w:pPr>
      <w:r w:rsidRPr="00027FE1">
        <w:rPr>
          <w:b/>
          <w:bCs/>
        </w:rPr>
        <w:t xml:space="preserve">3. </w:t>
      </w:r>
      <w:r w:rsidRPr="00027FE1">
        <w:t xml:space="preserve">Під час формування ціни тендерної пропозиції на природний газ Учасник </w:t>
      </w:r>
      <w:r w:rsidRPr="00027FE1">
        <w:rPr>
          <w:color w:val="000000"/>
        </w:rPr>
        <w:t>повинен врахувати всі витрати, пов’язані з постачанням природного газу до точки входу в газорозподільну систему, до якої підключено об’єкт Замовника та які можуть бути ним понесені у ході виконання договору про закупівлю (з врахуванням тарифу на послуги замовленої потужності природного газу для внутрішньої точки виходу з газотранспортної системи, без врахування тарифів на розподіл газу).</w:t>
      </w:r>
      <w:r>
        <w:rPr>
          <w:color w:val="000000"/>
        </w:rPr>
        <w:t xml:space="preserve"> Ціна газу за </w:t>
      </w:r>
      <w:r w:rsidRPr="00B9284E">
        <w:rPr>
          <w:b/>
        </w:rPr>
        <w:t>тис. м</w:t>
      </w:r>
      <w:r w:rsidRPr="00B9284E">
        <w:rPr>
          <w:b/>
          <w:vertAlign w:val="superscript"/>
        </w:rPr>
        <w:t>3</w:t>
      </w:r>
      <w:r>
        <w:rPr>
          <w:b/>
          <w:vertAlign w:val="superscript"/>
        </w:rPr>
        <w:t xml:space="preserve"> </w:t>
      </w:r>
      <w:r>
        <w:t xml:space="preserve">з ПДВ з урахуванням тарифу на послуги з </w:t>
      </w:r>
      <w:proofErr w:type="spellStart"/>
      <w:r>
        <w:t>траспортування</w:t>
      </w:r>
      <w:proofErr w:type="spellEnd"/>
      <w:r>
        <w:t xml:space="preserve"> та коефіцієнту, який застосовується при замовленні потужності на добу.</w:t>
      </w:r>
    </w:p>
    <w:p w:rsidR="009378A1" w:rsidRPr="00027FE1" w:rsidRDefault="009378A1" w:rsidP="009378A1">
      <w:pPr>
        <w:keepNext/>
        <w:spacing w:line="264" w:lineRule="auto"/>
        <w:ind w:right="423"/>
        <w:jc w:val="both"/>
      </w:pPr>
      <w:r w:rsidRPr="00027FE1">
        <w:rPr>
          <w:rFonts w:eastAsia="Calibri"/>
          <w:b/>
        </w:rPr>
        <w:t xml:space="preserve">    4. </w:t>
      </w:r>
      <w:r w:rsidRPr="00027FE1">
        <w:t>Відносини між Замовником та Учасником регулюються наступними нормативно-правовими актами:</w:t>
      </w:r>
    </w:p>
    <w:p w:rsidR="009378A1" w:rsidRPr="00027FE1" w:rsidRDefault="009378A1" w:rsidP="009378A1">
      <w:pPr>
        <w:keepNext/>
        <w:widowControl w:val="0"/>
        <w:numPr>
          <w:ilvl w:val="0"/>
          <w:numId w:val="1"/>
        </w:numPr>
        <w:suppressAutoHyphens/>
        <w:autoSpaceDE w:val="0"/>
        <w:spacing w:line="264" w:lineRule="auto"/>
        <w:ind w:right="423" w:firstLine="284"/>
        <w:jc w:val="both"/>
      </w:pPr>
      <w:r w:rsidRPr="00027FE1">
        <w:t>Закон України «Про публічні закупівлі» № 922-</w:t>
      </w:r>
      <w:r w:rsidRPr="00027FE1">
        <w:rPr>
          <w:lang w:val="en-US"/>
        </w:rPr>
        <w:t>VIII</w:t>
      </w:r>
      <w:r w:rsidRPr="00027FE1">
        <w:t xml:space="preserve"> від  25.12.2015( зі змінами та доповненнями);</w:t>
      </w:r>
    </w:p>
    <w:p w:rsidR="009378A1" w:rsidRPr="00027FE1" w:rsidRDefault="009378A1" w:rsidP="009378A1">
      <w:pPr>
        <w:keepNext/>
        <w:widowControl w:val="0"/>
        <w:numPr>
          <w:ilvl w:val="0"/>
          <w:numId w:val="1"/>
        </w:numPr>
        <w:suppressAutoHyphens/>
        <w:autoSpaceDE w:val="0"/>
        <w:spacing w:line="264" w:lineRule="auto"/>
        <w:ind w:right="423" w:firstLine="284"/>
        <w:jc w:val="both"/>
      </w:pPr>
      <w:r w:rsidRPr="00027FE1">
        <w:t>Закон України «Про ринок природного газу» від 09.04.2015 № 329-VIII;</w:t>
      </w:r>
    </w:p>
    <w:p w:rsidR="009378A1" w:rsidRDefault="009378A1" w:rsidP="009378A1">
      <w:pPr>
        <w:keepNext/>
        <w:widowControl w:val="0"/>
        <w:numPr>
          <w:ilvl w:val="0"/>
          <w:numId w:val="1"/>
        </w:numPr>
        <w:suppressAutoHyphens/>
        <w:autoSpaceDE w:val="0"/>
        <w:spacing w:line="264" w:lineRule="auto"/>
        <w:ind w:right="423" w:firstLine="284"/>
        <w:jc w:val="both"/>
      </w:pPr>
      <w:r w:rsidRPr="00027FE1">
        <w:t>Правила постачання природного газу, затверджені постановою Національної комісії, що здійснює державне регулювання у сферах енергетики та комунальних послуг від 30.09.2015 № 2496;</w:t>
      </w:r>
    </w:p>
    <w:p w:rsidR="009378A1" w:rsidRPr="00027FE1" w:rsidRDefault="009378A1" w:rsidP="009378A1">
      <w:pPr>
        <w:keepNext/>
        <w:widowControl w:val="0"/>
        <w:numPr>
          <w:ilvl w:val="0"/>
          <w:numId w:val="1"/>
        </w:numPr>
        <w:suppressAutoHyphens/>
        <w:autoSpaceDE w:val="0"/>
        <w:spacing w:line="264" w:lineRule="auto"/>
        <w:ind w:right="423" w:firstLine="284"/>
        <w:jc w:val="both"/>
      </w:pPr>
      <w:r w:rsidRPr="00027FE1">
        <w:t>Іншими нормативно-правовими актами.</w:t>
      </w:r>
    </w:p>
    <w:p w:rsidR="009378A1" w:rsidRPr="00027FE1" w:rsidRDefault="009378A1" w:rsidP="009378A1">
      <w:pPr>
        <w:ind w:right="423" w:firstLine="284"/>
        <w:jc w:val="both"/>
        <w:rPr>
          <w:rFonts w:eastAsia="Calibri"/>
        </w:rPr>
      </w:pPr>
      <w:r w:rsidRPr="00027FE1">
        <w:rPr>
          <w:rFonts w:eastAsia="Calibri"/>
          <w:b/>
        </w:rPr>
        <w:t>5.</w:t>
      </w:r>
      <w:r w:rsidRPr="00027FE1">
        <w:rPr>
          <w:rFonts w:eastAsia="Calibri"/>
        </w:rPr>
        <w:tab/>
        <w:t xml:space="preserve">Товар </w:t>
      </w:r>
      <w:r w:rsidRPr="00027FE1">
        <w:t xml:space="preserve">запропонований Учасником повинен відповідати вимогам </w:t>
      </w:r>
      <w:r w:rsidRPr="00027FE1">
        <w:rPr>
          <w:rFonts w:eastAsia="Calibri"/>
        </w:rPr>
        <w:t xml:space="preserve">ГОСТ 5542-87 та </w:t>
      </w:r>
      <w:r w:rsidRPr="00027FE1">
        <w:t>Учасник повинен</w:t>
      </w:r>
      <w:r w:rsidRPr="00027FE1">
        <w:rPr>
          <w:rFonts w:eastAsia="Calibri"/>
        </w:rPr>
        <w:t xml:space="preserve"> забезпечити Замовника природним газом відповідно до його потреб.</w:t>
      </w:r>
    </w:p>
    <w:p w:rsidR="009378A1" w:rsidRPr="00027FE1" w:rsidRDefault="009378A1" w:rsidP="009378A1">
      <w:pPr>
        <w:ind w:right="423" w:firstLine="284"/>
        <w:jc w:val="both"/>
      </w:pPr>
      <w:r w:rsidRPr="00027FE1">
        <w:rPr>
          <w:rFonts w:eastAsia="Calibri"/>
          <w:b/>
        </w:rPr>
        <w:t>6.</w:t>
      </w:r>
      <w:r w:rsidRPr="00027FE1">
        <w:rPr>
          <w:rFonts w:eastAsia="Calibri"/>
        </w:rPr>
        <w:tab/>
      </w:r>
      <w:r w:rsidRPr="00027FE1">
        <w:t xml:space="preserve">За одиницю виміру кількості газу при його обліку приймається </w:t>
      </w:r>
      <w:r w:rsidRPr="00027FE1">
        <w:rPr>
          <w:b/>
          <w:u w:val="single"/>
        </w:rPr>
        <w:t>один кубічний метр</w:t>
      </w:r>
      <w:r w:rsidRPr="00027FE1">
        <w:t xml:space="preserve"> (куб. м), приведений до стандартних умов: температура газу (t) = 20 градусів Цельсія, тиск газу (P) = 760 мм ртутного стовпчика (101,325 кПа)</w:t>
      </w:r>
    </w:p>
    <w:p w:rsidR="009378A1" w:rsidRPr="00027FE1" w:rsidRDefault="009378A1" w:rsidP="009378A1">
      <w:pPr>
        <w:ind w:right="423" w:firstLine="284"/>
        <w:jc w:val="both"/>
      </w:pPr>
      <w:r w:rsidRPr="00027FE1">
        <w:rPr>
          <w:b/>
        </w:rPr>
        <w:t>7</w:t>
      </w:r>
      <w:r w:rsidRPr="00027FE1">
        <w:t>.</w:t>
      </w:r>
      <w:r w:rsidRPr="00027FE1">
        <w:tab/>
        <w:t>Фізико-хімічні показники газу природного, який постачається Замовнику, повинні відповідати положенням Кодексу газотранспортної системи, Кодексу газорозподільних систем. Якість Газу, що передається Споживачу на межі балансової належності, має відповідати вимогам встановленим державними стандартами, технічними умовами, нормативно-технічними документами щодо його якості.</w:t>
      </w:r>
    </w:p>
    <w:p w:rsidR="009378A1" w:rsidRPr="00027FE1" w:rsidRDefault="009378A1" w:rsidP="009378A1">
      <w:pPr>
        <w:autoSpaceDN w:val="0"/>
        <w:adjustRightInd w:val="0"/>
        <w:ind w:right="423" w:firstLine="284"/>
        <w:jc w:val="both"/>
        <w:rPr>
          <w:rFonts w:eastAsia="Calibri"/>
        </w:rPr>
      </w:pPr>
      <w:r w:rsidRPr="00027FE1">
        <w:rPr>
          <w:b/>
          <w:color w:val="000000"/>
          <w:shd w:val="clear" w:color="auto" w:fill="FFFFFF"/>
        </w:rPr>
        <w:t>8.</w:t>
      </w:r>
      <w:r w:rsidRPr="00027FE1">
        <w:rPr>
          <w:color w:val="000000"/>
          <w:shd w:val="clear" w:color="auto" w:fill="FFFFFF"/>
        </w:rPr>
        <w:t xml:space="preserve"> </w:t>
      </w:r>
      <w:r w:rsidRPr="00027FE1">
        <w:t xml:space="preserve">Учасник повинен застосовувати </w:t>
      </w:r>
      <w:r w:rsidRPr="00027FE1">
        <w:rPr>
          <w:color w:val="000000"/>
          <w:shd w:val="clear" w:color="auto" w:fill="FFFFFF"/>
        </w:rPr>
        <w:t>заходи із захисту довкілля</w:t>
      </w:r>
      <w:r w:rsidRPr="00027FE1">
        <w:rPr>
          <w:rFonts w:eastAsia="Calibri"/>
        </w:rPr>
        <w:t>, відповідно до національних стандартів (технічних регламентів), що повинно бути підтверджено учасником довідкою у довільній формі.</w:t>
      </w:r>
    </w:p>
    <w:p w:rsidR="008749DD" w:rsidRDefault="009378A1">
      <w:r w:rsidRPr="00EF1116">
        <w:t xml:space="preserve">/Розмір бюджетного призначення та/або очікувана вартість предмета закупівлі: Державний бюджет України, </w:t>
      </w:r>
      <w:r>
        <w:t xml:space="preserve"> 782 883,12 </w:t>
      </w:r>
      <w:bookmarkStart w:id="0" w:name="_GoBack"/>
      <w:bookmarkEnd w:id="0"/>
      <w:r>
        <w:t xml:space="preserve"> </w:t>
      </w:r>
      <w:proofErr w:type="spellStart"/>
      <w:r w:rsidRPr="00EF1116">
        <w:t>грн.з</w:t>
      </w:r>
      <w:proofErr w:type="spellEnd"/>
      <w:r w:rsidRPr="00EF1116">
        <w:t xml:space="preserve"> ПДВ./</w:t>
      </w:r>
    </w:p>
    <w:sectPr w:rsidR="008749DD" w:rsidSect="0013117D">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C40F9"/>
    <w:multiLevelType w:val="hybridMultilevel"/>
    <w:tmpl w:val="040C94B6"/>
    <w:lvl w:ilvl="0" w:tplc="F2FC3740">
      <w:start w:val="1"/>
      <w:numFmt w:val="decimal"/>
      <w:lvlText w:val="%1."/>
      <w:lvlJc w:val="left"/>
      <w:pPr>
        <w:ind w:left="927" w:hanging="360"/>
      </w:pPr>
      <w:rPr>
        <w:rFonts w:ascii="Times New Roman" w:hAnsi="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72D471F3"/>
    <w:multiLevelType w:val="multilevel"/>
    <w:tmpl w:val="94F86BF2"/>
    <w:lvl w:ilvl="0">
      <w:start w:val="1"/>
      <w:numFmt w:val="bullet"/>
      <w:lvlText w:val=""/>
      <w:lvlJc w:val="left"/>
      <w:pPr>
        <w:ind w:left="0" w:firstLine="0"/>
      </w:pPr>
      <w:rPr>
        <w:rFonts w:ascii="Symbol" w:hAnsi="Symbol" w:hint="default"/>
        <w:b/>
        <w:i w:val="0"/>
        <w:sz w:val="24"/>
      </w:rPr>
    </w:lvl>
    <w:lvl w:ilvl="1">
      <w:start w:val="1"/>
      <w:numFmt w:val="decimal"/>
      <w:suff w:val="space"/>
      <w:lvlText w:val="%2."/>
      <w:lvlJc w:val="left"/>
      <w:pPr>
        <w:ind w:left="0" w:firstLine="0"/>
      </w:pPr>
      <w:rPr>
        <w:rFonts w:hint="default"/>
        <w:b/>
        <w:i w:val="0"/>
        <w:sz w:val="24"/>
      </w:rPr>
    </w:lvl>
    <w:lvl w:ilvl="2">
      <w:start w:val="1"/>
      <w:numFmt w:val="decimal"/>
      <w:lvlText w:val="%2.%3."/>
      <w:lvlJc w:val="left"/>
      <w:pPr>
        <w:tabs>
          <w:tab w:val="num" w:pos="567"/>
        </w:tabs>
        <w:ind w:left="737" w:hanging="737"/>
      </w:pPr>
      <w:rPr>
        <w:rFonts w:hint="default"/>
        <w:b/>
        <w:color w:val="auto"/>
      </w:rPr>
    </w:lvl>
    <w:lvl w:ilvl="3">
      <w:start w:val="1"/>
      <w:numFmt w:val="bullet"/>
      <w:lvlText w:val=""/>
      <w:lvlJc w:val="left"/>
      <w:pPr>
        <w:tabs>
          <w:tab w:val="num" w:pos="1474"/>
        </w:tabs>
        <w:ind w:left="1474" w:hanging="737"/>
      </w:pPr>
      <w:rPr>
        <w:rFonts w:ascii="Symbol" w:hAnsi="Symbol" w:hint="default"/>
        <w:b/>
      </w:rPr>
    </w:lvl>
    <w:lvl w:ilvl="4">
      <w:start w:val="1"/>
      <w:numFmt w:val="lowerRoman"/>
      <w:lvlText w:val="(%5)"/>
      <w:lvlJc w:val="left"/>
      <w:pPr>
        <w:tabs>
          <w:tab w:val="num" w:pos="2041"/>
        </w:tabs>
        <w:ind w:left="2041" w:hanging="567"/>
      </w:pPr>
      <w:rPr>
        <w:rFonts w:hint="default"/>
        <w:b/>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222"/>
    <w:rsid w:val="00723222"/>
    <w:rsid w:val="008749DD"/>
    <w:rsid w:val="009378A1"/>
    <w:rsid w:val="00A27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5EF3D"/>
  <w15:chartTrackingRefBased/>
  <w15:docId w15:val="{89C5BEF6-FD80-4384-ACE6-541C019F7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8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uiPriority w:val="99"/>
    <w:rsid w:val="009378A1"/>
    <w:pPr>
      <w:spacing w:after="0" w:line="240" w:lineRule="auto"/>
    </w:pPr>
    <w:rPr>
      <w:rFonts w:ascii="Times New Roman" w:eastAsia="Times New Roman" w:hAnsi="Times New Roman" w:cs="Times New Roman"/>
      <w:sz w:val="24"/>
      <w:szCs w:val="20"/>
      <w:lang w:eastAsia="ru-RU"/>
    </w:rPr>
  </w:style>
  <w:style w:type="character" w:styleId="a3">
    <w:name w:val="Hyperlink"/>
    <w:uiPriority w:val="99"/>
    <w:semiHidden/>
    <w:unhideWhenUsed/>
    <w:rsid w:val="009378A1"/>
    <w:rPr>
      <w:color w:val="0000FF"/>
      <w:u w:val="single"/>
    </w:rPr>
  </w:style>
  <w:style w:type="character" w:customStyle="1" w:styleId="js-apiid">
    <w:name w:val="js-apiid"/>
    <w:basedOn w:val="a0"/>
    <w:rsid w:val="00937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56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2-12-22-020380-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2489</Words>
  <Characters>1419</Characters>
  <Application>Microsoft Office Word</Application>
  <DocSecurity>0</DocSecurity>
  <Lines>11</Lines>
  <Paragraphs>7</Paragraphs>
  <ScaleCrop>false</ScaleCrop>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2</cp:revision>
  <dcterms:created xsi:type="dcterms:W3CDTF">2023-01-26T14:22:00Z</dcterms:created>
  <dcterms:modified xsi:type="dcterms:W3CDTF">2023-01-26T14:23:00Z</dcterms:modified>
</cp:coreProperties>
</file>