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5C05" w14:textId="77777777" w:rsidR="00C51D47" w:rsidRPr="00300C0D" w:rsidRDefault="00C51D47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14:paraId="01F26497" w14:textId="0F396622" w:rsidR="002176FA" w:rsidRPr="003B5D68" w:rsidRDefault="002176FA" w:rsidP="002176FA">
      <w:pPr>
        <w:rPr>
          <w:b/>
          <w:u w:val="single"/>
        </w:rPr>
      </w:pPr>
      <w:r>
        <w:rPr>
          <w:b/>
          <w:u w:val="single"/>
        </w:rPr>
        <w:t xml:space="preserve">Придбання бензинових, </w:t>
      </w:r>
      <w:proofErr w:type="spellStart"/>
      <w:r>
        <w:rPr>
          <w:b/>
          <w:u w:val="single"/>
        </w:rPr>
        <w:t>інверторних</w:t>
      </w:r>
      <w:proofErr w:type="spellEnd"/>
      <w:r>
        <w:rPr>
          <w:b/>
          <w:u w:val="single"/>
        </w:rPr>
        <w:t xml:space="preserve"> генераторів</w:t>
      </w:r>
    </w:p>
    <w:p w14:paraId="2F0CE34E" w14:textId="13592A18" w:rsidR="00FC3E81" w:rsidRPr="00FC3E81" w:rsidRDefault="002176FA" w:rsidP="00FC3E81">
      <w:pPr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uk-UA"/>
        </w:rPr>
      </w:pPr>
      <w:r w:rsidRPr="00EF1116">
        <w:rPr>
          <w:rFonts w:ascii="Times New Roman" w:hAnsi="Times New Roman" w:cs="Times New Roman"/>
          <w:sz w:val="24"/>
          <w:szCs w:val="24"/>
        </w:rPr>
        <w:t xml:space="preserve">Закупівля зареєстрована за ідентифікатором:        </w:t>
      </w:r>
      <w:hyperlink r:id="rId7" w:tgtFrame="_blank" w:tooltip="Оголошення на порталі Уповноваженого органу" w:history="1">
        <w:r w:rsidR="00FC3E81" w:rsidRPr="00FC3E81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uk-UA"/>
          </w:rPr>
          <w:t>UA-2023-11-01-003033-a</w:t>
        </w:r>
      </w:hyperlink>
    </w:p>
    <w:p w14:paraId="4B09AA34" w14:textId="4A3EAB1B" w:rsidR="002176FA" w:rsidRPr="003B5D68" w:rsidRDefault="002176FA" w:rsidP="002176FA">
      <w:pPr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uk-UA"/>
        </w:rPr>
      </w:pPr>
    </w:p>
    <w:p w14:paraId="6947C8E2" w14:textId="77777777" w:rsidR="002176FA" w:rsidRDefault="002176FA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8BBFCAA" w14:textId="65723428" w:rsidR="00AF2682" w:rsidRPr="00300C0D" w:rsidRDefault="00E90016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0C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 </w:t>
      </w:r>
      <w:r w:rsidR="00E96FC2" w:rsidRPr="00300C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300C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технічні вимоги до предмета закупівлі</w:t>
      </w:r>
    </w:p>
    <w:p w14:paraId="6ED8DF38" w14:textId="77777777" w:rsidR="00AF2682" w:rsidRPr="00300C0D" w:rsidRDefault="00AF2682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0F862E7" w14:textId="77777777" w:rsidR="00C51D47" w:rsidRPr="00300C0D" w:rsidRDefault="00C51D47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14:paraId="23F6FFA0" w14:textId="77777777" w:rsidR="00AF2682" w:rsidRPr="00300C0D" w:rsidRDefault="00E90016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00C0D">
        <w:rPr>
          <w:rFonts w:ascii="Times New Roman" w:eastAsia="Times New Roman" w:hAnsi="Times New Roman" w:cs="Times New Roman"/>
          <w:b/>
          <w:i/>
          <w:sz w:val="24"/>
          <w:szCs w:val="24"/>
        </w:rPr>
        <w:t>ТЕХНІЧНА СПЕЦИФІКАЦІЯ</w:t>
      </w:r>
    </w:p>
    <w:p w14:paraId="55B97072" w14:textId="77777777" w:rsidR="00C51D47" w:rsidRPr="00F95E9F" w:rsidRDefault="00C51D47" w:rsidP="00C43CD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5C49FE88" w14:textId="77777777" w:rsidR="00786D0B" w:rsidRDefault="003B2368" w:rsidP="00241AC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ДК 021:2015 – </w:t>
      </w:r>
      <w:r>
        <w:rPr>
          <w:rFonts w:ascii="Times New Roman" w:hAnsi="Times New Roman"/>
          <w:b/>
          <w:bCs/>
          <w:sz w:val="24"/>
          <w:szCs w:val="24"/>
        </w:rPr>
        <w:t>31120000-3 Генератори</w:t>
      </w:r>
    </w:p>
    <w:p w14:paraId="44B0F6D3" w14:textId="23A42E1E" w:rsidR="00241ACD" w:rsidRDefault="003B2368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BB6879">
        <w:rPr>
          <w:rFonts w:ascii="Times New Roman" w:hAnsi="Times New Roman"/>
          <w:b/>
          <w:bCs/>
          <w:sz w:val="24"/>
          <w:szCs w:val="24"/>
        </w:rPr>
        <w:t xml:space="preserve">Придбання </w:t>
      </w:r>
      <w:r w:rsidR="00786D0B">
        <w:rPr>
          <w:rFonts w:ascii="Times New Roman" w:hAnsi="Times New Roman"/>
          <w:b/>
          <w:bCs/>
          <w:sz w:val="24"/>
          <w:szCs w:val="24"/>
        </w:rPr>
        <w:t xml:space="preserve">бензинових,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Інверторн</w:t>
      </w:r>
      <w:r w:rsidR="00BB6879">
        <w:rPr>
          <w:rFonts w:ascii="Times New Roman" w:hAnsi="Times New Roman"/>
          <w:b/>
          <w:bCs/>
          <w:sz w:val="24"/>
          <w:szCs w:val="24"/>
        </w:rPr>
        <w:t>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генератор</w:t>
      </w:r>
      <w:r w:rsidR="00BB6879">
        <w:rPr>
          <w:rFonts w:ascii="Times New Roman" w:hAnsi="Times New Roman"/>
          <w:b/>
          <w:bCs/>
          <w:sz w:val="24"/>
          <w:szCs w:val="24"/>
        </w:rPr>
        <w:t>ів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7B4D6979" w14:textId="63D44EBA" w:rsidR="0097134C" w:rsidRDefault="0097134C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93FF674" w14:textId="6609C919" w:rsidR="00E20E77" w:rsidRPr="00122DD9" w:rsidRDefault="00E20E77" w:rsidP="00E20E77">
      <w:pPr>
        <w:autoSpaceDN w:val="0"/>
        <w:adjustRightInd w:val="0"/>
        <w:ind w:right="19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DD9">
        <w:rPr>
          <w:rFonts w:ascii="Times New Roman" w:hAnsi="Times New Roman" w:cs="Times New Roman"/>
          <w:b/>
          <w:sz w:val="24"/>
          <w:szCs w:val="24"/>
        </w:rPr>
        <w:t>ЗАГАЛЬНІ ВИМОГИ</w:t>
      </w:r>
    </w:p>
    <w:p w14:paraId="25871398" w14:textId="6A96D480" w:rsidR="005D7E66" w:rsidRPr="00786D0B" w:rsidRDefault="005D7E66" w:rsidP="005D7E66">
      <w:pPr>
        <w:shd w:val="clear" w:color="auto" w:fill="FFFFFF"/>
        <w:spacing w:before="5"/>
        <w:ind w:right="45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D0B">
        <w:rPr>
          <w:rFonts w:ascii="Times New Roman" w:eastAsia="Times New Roman" w:hAnsi="Times New Roman" w:cs="Times New Roman"/>
          <w:sz w:val="24"/>
          <w:szCs w:val="24"/>
        </w:rPr>
        <w:t>Інверторні</w:t>
      </w:r>
      <w:proofErr w:type="spellEnd"/>
      <w:r w:rsidRPr="00786D0B">
        <w:rPr>
          <w:rFonts w:ascii="Times New Roman" w:eastAsia="Times New Roman" w:hAnsi="Times New Roman" w:cs="Times New Roman"/>
          <w:sz w:val="24"/>
          <w:szCs w:val="24"/>
        </w:rPr>
        <w:t xml:space="preserve"> генератори та всі їх складові частини</w:t>
      </w:r>
      <w:r w:rsidRPr="00786D0B">
        <w:rPr>
          <w:rFonts w:ascii="Times New Roman" w:hAnsi="Times New Roman" w:cs="Times New Roman"/>
          <w:sz w:val="24"/>
          <w:szCs w:val="24"/>
        </w:rPr>
        <w:t xml:space="preserve"> повинні бути новими (такими, що не використовувались або </w:t>
      </w:r>
      <w:r w:rsidR="00A9273D" w:rsidRPr="00786D0B">
        <w:rPr>
          <w:rFonts w:ascii="Times New Roman" w:hAnsi="Times New Roman" w:cs="Times New Roman"/>
          <w:sz w:val="24"/>
          <w:szCs w:val="24"/>
        </w:rPr>
        <w:t xml:space="preserve">не були </w:t>
      </w:r>
      <w:r w:rsidRPr="00786D0B">
        <w:rPr>
          <w:rFonts w:ascii="Times New Roman" w:hAnsi="Times New Roman" w:cs="Times New Roman"/>
          <w:sz w:val="24"/>
          <w:szCs w:val="24"/>
        </w:rPr>
        <w:t>відновленим</w:t>
      </w:r>
      <w:r w:rsidR="00A9273D" w:rsidRPr="00786D0B">
        <w:rPr>
          <w:rFonts w:ascii="Times New Roman" w:hAnsi="Times New Roman" w:cs="Times New Roman"/>
          <w:sz w:val="24"/>
          <w:szCs w:val="24"/>
        </w:rPr>
        <w:t>и)</w:t>
      </w:r>
      <w:r w:rsidRPr="00786D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200D8" w14:textId="46BD18F8" w:rsidR="005D7E66" w:rsidRPr="00786D0B" w:rsidRDefault="005D7E66" w:rsidP="005D7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6D0B">
        <w:rPr>
          <w:rFonts w:ascii="Times New Roman" w:hAnsi="Times New Roman" w:cs="Times New Roman"/>
          <w:sz w:val="24"/>
          <w:szCs w:val="24"/>
        </w:rPr>
        <w:t xml:space="preserve">Якість та комплектність </w:t>
      </w:r>
      <w:proofErr w:type="spellStart"/>
      <w:r w:rsidR="00A9273D" w:rsidRPr="00786D0B">
        <w:rPr>
          <w:rFonts w:ascii="Times New Roman" w:eastAsia="Times New Roman" w:hAnsi="Times New Roman" w:cs="Times New Roman"/>
          <w:sz w:val="24"/>
          <w:szCs w:val="24"/>
        </w:rPr>
        <w:t>Інверторних</w:t>
      </w:r>
      <w:proofErr w:type="spellEnd"/>
      <w:r w:rsidR="00A9273D" w:rsidRPr="00786D0B">
        <w:rPr>
          <w:rFonts w:ascii="Times New Roman" w:eastAsia="Times New Roman" w:hAnsi="Times New Roman" w:cs="Times New Roman"/>
          <w:sz w:val="24"/>
          <w:szCs w:val="24"/>
        </w:rPr>
        <w:t xml:space="preserve"> генераторів</w:t>
      </w:r>
      <w:r w:rsidRPr="00786D0B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A9273D" w:rsidRPr="00786D0B">
        <w:rPr>
          <w:rFonts w:ascii="Times New Roman" w:hAnsi="Times New Roman" w:cs="Times New Roman"/>
          <w:sz w:val="24"/>
          <w:szCs w:val="24"/>
        </w:rPr>
        <w:t>а</w:t>
      </w:r>
      <w:r w:rsidRPr="00786D0B">
        <w:rPr>
          <w:rFonts w:ascii="Times New Roman" w:hAnsi="Times New Roman" w:cs="Times New Roman"/>
          <w:sz w:val="24"/>
          <w:szCs w:val="24"/>
        </w:rPr>
        <w:t xml:space="preserve"> відповідати вимогам міжнародних стандартів якості, а також стандартам і нормам, діючим на території України при поставці товару.</w:t>
      </w:r>
    </w:p>
    <w:p w14:paraId="045A5784" w14:textId="78DC09BA" w:rsidR="0097134C" w:rsidRPr="00786D0B" w:rsidRDefault="003B2368" w:rsidP="00BB6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D0B">
        <w:rPr>
          <w:rFonts w:ascii="Times New Roman" w:eastAsia="Times New Roman" w:hAnsi="Times New Roman" w:cs="Times New Roman"/>
          <w:sz w:val="24"/>
          <w:szCs w:val="24"/>
        </w:rPr>
        <w:t>Інверторні</w:t>
      </w:r>
      <w:proofErr w:type="spellEnd"/>
      <w:r w:rsidRPr="00786D0B">
        <w:rPr>
          <w:rFonts w:ascii="Times New Roman" w:eastAsia="Times New Roman" w:hAnsi="Times New Roman" w:cs="Times New Roman"/>
          <w:sz w:val="24"/>
          <w:szCs w:val="24"/>
        </w:rPr>
        <w:t xml:space="preserve"> генератори для місцевих загальних судів </w:t>
      </w:r>
      <w:r w:rsidR="0097134C" w:rsidRPr="00786D0B">
        <w:rPr>
          <w:rFonts w:ascii="Times New Roman" w:eastAsia="Times New Roman" w:hAnsi="Times New Roman" w:cs="Times New Roman"/>
          <w:sz w:val="24"/>
          <w:szCs w:val="24"/>
        </w:rPr>
        <w:t xml:space="preserve">Кіровоградської області </w:t>
      </w:r>
      <w:r w:rsidR="00BB6879" w:rsidRPr="00786D0B">
        <w:rPr>
          <w:rFonts w:ascii="Times New Roman" w:eastAsia="Times New Roman" w:hAnsi="Times New Roman" w:cs="Times New Roman"/>
          <w:color w:val="FF33CC"/>
          <w:sz w:val="24"/>
          <w:szCs w:val="24"/>
        </w:rPr>
        <w:t xml:space="preserve">(згідно Додатку </w:t>
      </w:r>
      <w:r w:rsidR="005D7E66" w:rsidRPr="00786D0B">
        <w:rPr>
          <w:rFonts w:ascii="Times New Roman" w:eastAsia="Times New Roman" w:hAnsi="Times New Roman" w:cs="Times New Roman"/>
          <w:color w:val="FF33CC"/>
          <w:sz w:val="24"/>
          <w:szCs w:val="24"/>
        </w:rPr>
        <w:t>2.1</w:t>
      </w:r>
      <w:r w:rsidR="00BB6879" w:rsidRPr="00786D0B">
        <w:rPr>
          <w:rFonts w:ascii="Times New Roman" w:eastAsia="Times New Roman" w:hAnsi="Times New Roman" w:cs="Times New Roman"/>
          <w:color w:val="FF33CC"/>
          <w:sz w:val="24"/>
          <w:szCs w:val="24"/>
        </w:rPr>
        <w:t xml:space="preserve">) </w:t>
      </w:r>
      <w:r w:rsidR="0097134C" w:rsidRPr="00786D0B">
        <w:rPr>
          <w:rFonts w:ascii="Times New Roman" w:eastAsia="Times New Roman" w:hAnsi="Times New Roman" w:cs="Times New Roman"/>
          <w:sz w:val="24"/>
          <w:szCs w:val="24"/>
        </w:rPr>
        <w:t>повинні відповідати, або мати кращі технічні характеристики та сертифікат якості (відповідності).</w:t>
      </w:r>
    </w:p>
    <w:p w14:paraId="18DC2677" w14:textId="7570B7D5" w:rsidR="0097134C" w:rsidRPr="00786D0B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пропозиції повинна зазначатись </w:t>
      </w:r>
      <w:r w:rsidRPr="00786D0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назва виробника та детальна модель обладнання</w:t>
      </w:r>
      <w:r w:rsidR="00BB6879" w:rsidRPr="00786D0B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з технічним паспортом та описом товару </w:t>
      </w: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B6879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запропонованому </w:t>
      </w:r>
      <w:proofErr w:type="spellStart"/>
      <w:r w:rsidR="00A9273D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І</w:t>
      </w:r>
      <w:r w:rsidR="00BB6879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нверторному</w:t>
      </w:r>
      <w:proofErr w:type="spellEnd"/>
      <w:r w:rsidR="00BB6879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генератору та його складовим частинам.</w:t>
      </w:r>
    </w:p>
    <w:p w14:paraId="3AAA782D" w14:textId="77777777" w:rsidR="007179E5" w:rsidRPr="00786D0B" w:rsidRDefault="0097134C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Термін гарантійного обслуговування </w:t>
      </w:r>
      <w:proofErr w:type="spellStart"/>
      <w:r w:rsidR="00A9273D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І</w:t>
      </w:r>
      <w:r w:rsidR="00BB6879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нверторного</w:t>
      </w:r>
      <w:proofErr w:type="spellEnd"/>
      <w:r w:rsidR="00BB6879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генератор</w:t>
      </w:r>
      <w:r w:rsidR="00A9273D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повинен бути </w:t>
      </w:r>
      <w:r w:rsidR="00AE397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не менше</w:t>
      </w: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86D0B">
        <w:rPr>
          <w:rFonts w:ascii="Times New Roman" w:hAnsi="Times New Roman" w:cs="Times New Roman"/>
          <w:b/>
          <w:color w:val="00B0F0"/>
          <w:sz w:val="24"/>
          <w:szCs w:val="24"/>
          <w:lang w:eastAsia="en-US"/>
        </w:rPr>
        <w:t>2 рок</w:t>
      </w:r>
      <w:r w:rsidR="00AE3975" w:rsidRPr="00786D0B">
        <w:rPr>
          <w:rFonts w:ascii="Times New Roman" w:hAnsi="Times New Roman" w:cs="Times New Roman"/>
          <w:b/>
          <w:color w:val="00B0F0"/>
          <w:sz w:val="24"/>
          <w:szCs w:val="24"/>
          <w:lang w:eastAsia="en-US"/>
        </w:rPr>
        <w:t>ів</w:t>
      </w:r>
      <w:r w:rsidR="00203F74" w:rsidRPr="00786D0B">
        <w:rPr>
          <w:rFonts w:ascii="Times New Roman" w:hAnsi="Times New Roman" w:cs="Times New Roman"/>
          <w:b/>
          <w:color w:val="00B0F0"/>
          <w:sz w:val="24"/>
          <w:szCs w:val="24"/>
          <w:lang w:eastAsia="en-US"/>
        </w:rPr>
        <w:t xml:space="preserve"> або 1200 </w:t>
      </w:r>
      <w:proofErr w:type="spellStart"/>
      <w:r w:rsidR="00203F74" w:rsidRPr="00786D0B">
        <w:rPr>
          <w:rFonts w:ascii="Times New Roman" w:hAnsi="Times New Roman" w:cs="Times New Roman"/>
          <w:b/>
          <w:color w:val="00B0F0"/>
          <w:sz w:val="24"/>
          <w:szCs w:val="24"/>
          <w:lang w:eastAsia="en-US"/>
        </w:rPr>
        <w:t>мотогодин</w:t>
      </w:r>
      <w:proofErr w:type="spellEnd"/>
      <w:r w:rsidRPr="00786D0B">
        <w:rPr>
          <w:rFonts w:ascii="Times New Roman" w:hAnsi="Times New Roman" w:cs="Times New Roman"/>
          <w:b/>
          <w:color w:val="00B0F0"/>
          <w:sz w:val="24"/>
          <w:szCs w:val="24"/>
          <w:lang w:eastAsia="en-US"/>
        </w:rPr>
        <w:t xml:space="preserve">. </w:t>
      </w:r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У</w:t>
      </w:r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разі</w:t>
      </w:r>
      <w:proofErr w:type="spellEnd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виходу</w:t>
      </w:r>
      <w:proofErr w:type="spellEnd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з ладу</w:t>
      </w:r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,</w:t>
      </w:r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Учасник</w:t>
      </w:r>
      <w:proofErr w:type="spellEnd"/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забезпечує</w:t>
      </w:r>
      <w:proofErr w:type="spellEnd"/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 w:rsidR="00AE397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ремонт</w:t>
      </w:r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="00AE397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Інверторного</w:t>
      </w:r>
      <w:proofErr w:type="spellEnd"/>
      <w:r w:rsidR="00AE397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генератора</w:t>
      </w:r>
      <w:r w:rsidR="00AE3975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протягом</w:t>
      </w:r>
      <w:proofErr w:type="spellEnd"/>
      <w:r w:rsidR="009F1656"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 w:rsidR="009F1656" w:rsidRPr="00786D0B">
        <w:rPr>
          <w:rFonts w:ascii="Times New Roman" w:hAnsi="Times New Roman" w:cs="Times New Roman"/>
          <w:b/>
          <w:color w:val="00B0F0"/>
          <w:sz w:val="24"/>
          <w:szCs w:val="24"/>
          <w:lang w:val="ru-RU" w:eastAsia="en-US"/>
        </w:rPr>
        <w:t xml:space="preserve">10 </w:t>
      </w:r>
      <w:r w:rsidR="009F1656" w:rsidRPr="00786D0B">
        <w:rPr>
          <w:rFonts w:ascii="Times New Roman" w:hAnsi="Times New Roman" w:cs="Times New Roman"/>
          <w:b/>
          <w:color w:val="00B0F0"/>
          <w:sz w:val="24"/>
          <w:szCs w:val="24"/>
          <w:lang w:eastAsia="en-US"/>
        </w:rPr>
        <w:t>робочих днів</w:t>
      </w:r>
      <w:r w:rsidR="009F1656" w:rsidRPr="00786D0B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з </w:t>
      </w: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дати</w:t>
      </w:r>
      <w:proofErr w:type="spellEnd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прийняття</w:t>
      </w:r>
      <w:proofErr w:type="spellEnd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заявки </w:t>
      </w:r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 електронну адресу переможця (постачальника) </w:t>
      </w:r>
      <w:proofErr w:type="gram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в роботу</w:t>
      </w:r>
      <w:proofErr w:type="gramEnd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за </w:t>
      </w: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власний</w:t>
      </w:r>
      <w:proofErr w:type="spellEnd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val="ru-RU" w:eastAsia="en-US"/>
        </w:rPr>
        <w:t>рахунок</w:t>
      </w:r>
      <w:proofErr w:type="spellEnd"/>
      <w:r w:rsidRPr="00786D0B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  <w:r w:rsidR="007179E5" w:rsidRPr="00786D0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14:paraId="5FA82E15" w14:textId="77777777" w:rsidR="007179E5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0B">
        <w:rPr>
          <w:rFonts w:ascii="Times New Roman" w:hAnsi="Times New Roman" w:cs="Times New Roman"/>
          <w:sz w:val="24"/>
          <w:szCs w:val="24"/>
        </w:rPr>
        <w:t>Транспортні послуги та інші витрати (пакування, страхування та інші витрати, сплату податків і зборів тощо) повинні здійснюватися за рахунок Постачальника.</w:t>
      </w:r>
      <w:r w:rsidR="007179E5" w:rsidRPr="0078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56B2" w14:textId="0A97891A" w:rsidR="007179E5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86D0B">
        <w:rPr>
          <w:rFonts w:ascii="Times New Roman" w:hAnsi="Times New Roman" w:cs="Times New Roman"/>
          <w:b/>
          <w:sz w:val="24"/>
          <w:szCs w:val="24"/>
        </w:rPr>
        <w:t xml:space="preserve">Доставка </w:t>
      </w:r>
      <w:proofErr w:type="spellStart"/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Інверторних</w:t>
      </w:r>
      <w:proofErr w:type="spellEnd"/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генераторів</w:t>
      </w:r>
      <w:r w:rsidRPr="00786D0B">
        <w:rPr>
          <w:rFonts w:ascii="Times New Roman" w:hAnsi="Times New Roman" w:cs="Times New Roman"/>
          <w:b/>
          <w:sz w:val="24"/>
          <w:szCs w:val="24"/>
        </w:rPr>
        <w:t xml:space="preserve"> здійснюється транспортом постачальника, завантажувально-розвантажувальні роботи за рахунок постачальника. Поставка здійснюється на адресу Замовника, безпосередньо у приміщення, визначене Замовником </w:t>
      </w:r>
      <w:r w:rsidRPr="00786D0B">
        <w:rPr>
          <w:rFonts w:ascii="Times New Roman" w:eastAsia="Times New Roman" w:hAnsi="Times New Roman" w:cs="Times New Roman"/>
          <w:color w:val="FF33CC"/>
          <w:sz w:val="24"/>
          <w:szCs w:val="24"/>
        </w:rPr>
        <w:t>(згідно Додатку 2.1)</w:t>
      </w:r>
      <w:r w:rsidRPr="00786D0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179E5" w:rsidRPr="00786D0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6F68C0F0" w14:textId="006EF7BA" w:rsidR="007179E5" w:rsidRPr="00786D0B" w:rsidRDefault="007179E5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Інверторні</w:t>
      </w:r>
      <w:proofErr w:type="spellEnd"/>
      <w:r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генератори</w:t>
      </w:r>
      <w:r w:rsidR="00E20E77" w:rsidRPr="00786D0B">
        <w:rPr>
          <w:rFonts w:ascii="Times New Roman" w:hAnsi="Times New Roman" w:cs="Times New Roman"/>
          <w:sz w:val="24"/>
          <w:szCs w:val="24"/>
        </w:rPr>
        <w:t xml:space="preserve"> </w:t>
      </w:r>
      <w:r w:rsidRPr="00786D0B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E20E77" w:rsidRPr="00786D0B">
        <w:rPr>
          <w:rFonts w:ascii="Times New Roman" w:hAnsi="Times New Roman" w:cs="Times New Roman"/>
          <w:sz w:val="24"/>
          <w:szCs w:val="24"/>
        </w:rPr>
        <w:t>бути запакован</w:t>
      </w:r>
      <w:r w:rsidRPr="00786D0B">
        <w:rPr>
          <w:rFonts w:ascii="Times New Roman" w:hAnsi="Times New Roman" w:cs="Times New Roman"/>
          <w:sz w:val="24"/>
          <w:szCs w:val="24"/>
        </w:rPr>
        <w:t>і</w:t>
      </w:r>
      <w:r w:rsidR="00E20E77" w:rsidRPr="00786D0B">
        <w:rPr>
          <w:rFonts w:ascii="Times New Roman" w:hAnsi="Times New Roman" w:cs="Times New Roman"/>
          <w:sz w:val="24"/>
          <w:szCs w:val="24"/>
        </w:rPr>
        <w:t xml:space="preserve"> </w:t>
      </w:r>
      <w:r w:rsidRPr="00786D0B">
        <w:rPr>
          <w:rFonts w:ascii="Times New Roman" w:hAnsi="Times New Roman" w:cs="Times New Roman"/>
          <w:sz w:val="24"/>
          <w:szCs w:val="24"/>
        </w:rPr>
        <w:t xml:space="preserve">у </w:t>
      </w:r>
      <w:r w:rsidR="00E20E77" w:rsidRPr="00786D0B">
        <w:rPr>
          <w:rFonts w:ascii="Times New Roman" w:hAnsi="Times New Roman" w:cs="Times New Roman"/>
          <w:sz w:val="24"/>
          <w:szCs w:val="24"/>
        </w:rPr>
        <w:t>заводську тару/упаковку</w:t>
      </w:r>
      <w:r w:rsidR="00474AA3" w:rsidRPr="00786D0B">
        <w:rPr>
          <w:rFonts w:ascii="Times New Roman" w:hAnsi="Times New Roman" w:cs="Times New Roman"/>
          <w:sz w:val="24"/>
          <w:szCs w:val="24"/>
        </w:rPr>
        <w:t>,</w:t>
      </w:r>
      <w:r w:rsidR="00E20E77" w:rsidRPr="00786D0B">
        <w:rPr>
          <w:rFonts w:ascii="Times New Roman" w:hAnsi="Times New Roman" w:cs="Times New Roman"/>
          <w:sz w:val="24"/>
          <w:szCs w:val="24"/>
        </w:rPr>
        <w:t xml:space="preserve"> таким чином, щоб не допустити його псування під час транспортування до прийняття Замовником.</w:t>
      </w:r>
      <w:r w:rsidRPr="0078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D7E4" w14:textId="439F2D63" w:rsidR="007179E5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0B">
        <w:rPr>
          <w:rFonts w:ascii="Times New Roman" w:hAnsi="Times New Roman" w:cs="Times New Roman"/>
          <w:spacing w:val="-2"/>
          <w:sz w:val="24"/>
          <w:szCs w:val="24"/>
        </w:rPr>
        <w:t xml:space="preserve">Строк поставки </w:t>
      </w:r>
      <w:proofErr w:type="spellStart"/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Інверторних</w:t>
      </w:r>
      <w:proofErr w:type="spellEnd"/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генераторів</w:t>
      </w:r>
      <w:r w:rsidR="007179E5" w:rsidRPr="00786D0B">
        <w:rPr>
          <w:rFonts w:ascii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 w:rsidRPr="00786D0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до </w:t>
      </w:r>
      <w:r w:rsidR="008E5ECE">
        <w:rPr>
          <w:rFonts w:ascii="Times New Roman" w:hAnsi="Times New Roman" w:cs="Times New Roman"/>
          <w:color w:val="FF0000"/>
          <w:spacing w:val="-2"/>
          <w:sz w:val="24"/>
          <w:szCs w:val="24"/>
        </w:rPr>
        <w:t>05</w:t>
      </w:r>
      <w:bookmarkStart w:id="0" w:name="_GoBack"/>
      <w:bookmarkEnd w:id="0"/>
      <w:r w:rsidRPr="00786D0B">
        <w:rPr>
          <w:rFonts w:ascii="Times New Roman" w:hAnsi="Times New Roman" w:cs="Times New Roman"/>
          <w:color w:val="FF0000"/>
          <w:spacing w:val="-2"/>
          <w:sz w:val="24"/>
          <w:szCs w:val="24"/>
        </w:rPr>
        <w:t>.12.2023 року</w:t>
      </w:r>
      <w:r w:rsidRPr="00786D0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179E5" w:rsidRPr="00786D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6D0B">
        <w:rPr>
          <w:rFonts w:ascii="Times New Roman" w:hAnsi="Times New Roman" w:cs="Times New Roman"/>
          <w:color w:val="FF0000"/>
          <w:sz w:val="24"/>
          <w:szCs w:val="24"/>
        </w:rPr>
        <w:t>Зобов’язання (платіжні) виникатимуть виключно при наявності відповідного бюджетного призначення (бюджетного асигнування). Обсяги закупівлі товарів можуть бути зменшені залежно від реального фінансування видатків</w:t>
      </w:r>
      <w:r w:rsidRPr="00786D0B">
        <w:rPr>
          <w:rFonts w:ascii="Times New Roman" w:hAnsi="Times New Roman" w:cs="Times New Roman"/>
          <w:sz w:val="24"/>
          <w:szCs w:val="24"/>
        </w:rPr>
        <w:t>.</w:t>
      </w:r>
      <w:r w:rsidR="007179E5" w:rsidRPr="00786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42C2E" w14:textId="4EE91E4F" w:rsidR="007179E5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 xml:space="preserve">Учасник у складі тендерної пропозиції повинен надати опис </w:t>
      </w:r>
      <w:proofErr w:type="spellStart"/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>Інверторного</w:t>
      </w:r>
      <w:proofErr w:type="spellEnd"/>
      <w:r w:rsidR="007179E5" w:rsidRPr="00786D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генератора</w:t>
      </w:r>
      <w:r w:rsidRPr="00786D0B">
        <w:rPr>
          <w:rFonts w:ascii="Times New Roman" w:hAnsi="Times New Roman" w:cs="Times New Roman"/>
          <w:bCs/>
          <w:sz w:val="24"/>
          <w:szCs w:val="24"/>
        </w:rPr>
        <w:t xml:space="preserve">, відомості про виробника, документальне підтвердження повної відповідності технічних характеристик запропонованого товару, з технічними характеристиками замовленого товару </w:t>
      </w:r>
      <w:r w:rsidRPr="00786D0B">
        <w:rPr>
          <w:rFonts w:ascii="Times New Roman" w:hAnsi="Times New Roman" w:cs="Times New Roman"/>
          <w:b/>
          <w:bCs/>
          <w:i/>
          <w:sz w:val="24"/>
          <w:szCs w:val="24"/>
        </w:rPr>
        <w:t>з обов’язковим відображенням у таблиці порівняльних характеристик.</w:t>
      </w:r>
      <w:r w:rsidR="007179E5" w:rsidRPr="00786D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DEF67FA" w14:textId="33F43847" w:rsidR="00E20E77" w:rsidRPr="00786D0B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 xml:space="preserve">Учасник на підтвердження технічних і якісних характеристик, у складі пропозиції повинен надати </w:t>
      </w:r>
      <w:r w:rsidRPr="00786D0B">
        <w:rPr>
          <w:rFonts w:ascii="Times New Roman" w:hAnsi="Times New Roman" w:cs="Times New Roman"/>
          <w:b/>
          <w:bCs/>
          <w:sz w:val="24"/>
          <w:szCs w:val="24"/>
        </w:rPr>
        <w:t>копію декларації відповідності на товар (або інший документ, що підтверджує його технічні та якісні характеристики), що пропонується учасником</w:t>
      </w:r>
      <w:r w:rsidRPr="00786D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6D45D" w14:textId="77777777" w:rsidR="00474AA3" w:rsidRPr="00786D0B" w:rsidRDefault="00474AA3" w:rsidP="00474AA3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D0B">
        <w:rPr>
          <w:rFonts w:ascii="Times New Roman" w:hAnsi="Times New Roman" w:cs="Times New Roman"/>
          <w:b/>
          <w:sz w:val="24"/>
          <w:szCs w:val="24"/>
        </w:rPr>
        <w:lastRenderedPageBreak/>
        <w:t>На виконання пункту 13</w:t>
      </w:r>
      <w:r w:rsidRPr="00786D0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86D0B">
        <w:rPr>
          <w:rFonts w:ascii="Times New Roman" w:hAnsi="Times New Roman" w:cs="Times New Roman"/>
          <w:b/>
          <w:sz w:val="24"/>
          <w:szCs w:val="24"/>
        </w:rPr>
        <w:t xml:space="preserve"> Порядку підтвердження ступеня локалізації виробництва товарів, що затверджена постановою Кабінету Міністрів України від 02 серпня 2022 року № 861 Замовник визначає в тендерній документації на закупівлю предмета закупівлі, внесеного до переліку, вимогу щодо наявності в учасника процедури закупівлі </w:t>
      </w:r>
      <w:r w:rsidRPr="00786D0B">
        <w:rPr>
          <w:rFonts w:ascii="Times New Roman" w:hAnsi="Times New Roman" w:cs="Times New Roman"/>
          <w:b/>
          <w:sz w:val="24"/>
          <w:szCs w:val="24"/>
          <w:u w:val="single"/>
        </w:rPr>
        <w:t>сертифіката відповідності системи управління якістю у виробництві вимогам ДСТУ ISO 9001:2015 або ДСТУ EN ISO 9001:2018 (EN ISO 9001:2015, IDT; ISO 9001:2015, IDT), або національних стандартів, якими їх замінено, виданого акредитованим органом з оцінки відповідності</w:t>
      </w:r>
      <w:r w:rsidRPr="00786D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856016" w14:textId="7FE2A6F0" w:rsidR="00E20E77" w:rsidRPr="00786D0B" w:rsidRDefault="00E20E77" w:rsidP="00474AA3">
      <w:pPr>
        <w:pStyle w:val="af5"/>
        <w:spacing w:line="254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D0B">
        <w:rPr>
          <w:rFonts w:ascii="Times New Roman" w:hAnsi="Times New Roman" w:cs="Times New Roman"/>
          <w:bCs/>
          <w:color w:val="FF0000"/>
          <w:sz w:val="24"/>
          <w:szCs w:val="24"/>
        </w:rPr>
        <w:t>Відповіднодо</w:t>
      </w:r>
      <w:proofErr w:type="spellEnd"/>
      <w:r w:rsidRPr="00786D0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підпункту 1 пункту 6-1 Прикінцевих та перехідних положень Закону замовник здійснює закупівлю </w:t>
      </w:r>
      <w:proofErr w:type="spellStart"/>
      <w:r w:rsidR="00474AA3" w:rsidRPr="00786D0B">
        <w:rPr>
          <w:rFonts w:ascii="Times New Roman" w:hAnsi="Times New Roman" w:cs="Times New Roman"/>
          <w:b/>
          <w:sz w:val="24"/>
          <w:szCs w:val="24"/>
        </w:rPr>
        <w:t>Інверторних</w:t>
      </w:r>
      <w:proofErr w:type="spellEnd"/>
      <w:r w:rsidR="00474AA3" w:rsidRPr="00786D0B">
        <w:rPr>
          <w:rFonts w:ascii="Times New Roman" w:hAnsi="Times New Roman" w:cs="Times New Roman"/>
          <w:b/>
          <w:sz w:val="24"/>
          <w:szCs w:val="24"/>
        </w:rPr>
        <w:t xml:space="preserve"> генераторів</w:t>
      </w:r>
      <w:r w:rsidRPr="00786D0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виключно якщо їх </w:t>
      </w:r>
      <w:r w:rsidRPr="00786D0B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ступінь локалізації виробництва дорівнює чи перевищує 15 %.</w:t>
      </w:r>
    </w:p>
    <w:p w14:paraId="71C3FEDC" w14:textId="352B42D8" w:rsidR="00E20E77" w:rsidRPr="00786D0B" w:rsidRDefault="00E20E77" w:rsidP="00E20E77">
      <w:pPr>
        <w:pStyle w:val="af5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>Згідно з абзацом 9 підпункту 1 пункту 6-1 Прикінцевих та перехідних положень Закону ступінь локалізації виробництва визначається самостійно виробником такого товару та підтверджується Уповноваженим органом у порядку, встановленому Кабінетом Міністрів</w:t>
      </w:r>
      <w:r w:rsidR="00474AA3" w:rsidRPr="00786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6D0B">
        <w:rPr>
          <w:rFonts w:ascii="Times New Roman" w:hAnsi="Times New Roman" w:cs="Times New Roman"/>
          <w:bCs/>
          <w:sz w:val="24"/>
          <w:szCs w:val="24"/>
        </w:rPr>
        <w:t>України.</w:t>
      </w:r>
    </w:p>
    <w:p w14:paraId="07153A15" w14:textId="77777777" w:rsidR="00E20E77" w:rsidRPr="00786D0B" w:rsidRDefault="00E20E77" w:rsidP="00E20E77">
      <w:pPr>
        <w:pStyle w:val="af5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>Таким порядком є Порядок підтвердження локалізації виробництва товарів, затверджений Постановою Кабінету Міністрів України від 02.08.2022 № 861.</w:t>
      </w:r>
    </w:p>
    <w:p w14:paraId="5461EA5B" w14:textId="57B02379" w:rsidR="00E20E77" w:rsidRPr="00786D0B" w:rsidRDefault="00E20E77" w:rsidP="00E20E77">
      <w:pPr>
        <w:pStyle w:val="af5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D0B">
        <w:rPr>
          <w:rFonts w:ascii="Times New Roman" w:hAnsi="Times New Roman" w:cs="Times New Roman"/>
          <w:bCs/>
          <w:sz w:val="24"/>
          <w:szCs w:val="24"/>
        </w:rPr>
        <w:t xml:space="preserve">На підтвердження даної вимоги Учасник має надати довідку у довільній формі щодо ступеня локалізації товару із зазначенням </w:t>
      </w:r>
      <w:r w:rsidRPr="00786D0B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786D0B">
        <w:rPr>
          <w:rFonts w:ascii="Times New Roman" w:hAnsi="Times New Roman" w:cs="Times New Roman"/>
          <w:bCs/>
          <w:sz w:val="24"/>
          <w:szCs w:val="24"/>
        </w:rPr>
        <w:t xml:space="preserve"> товару, який присвоєно електронною системою закупівель (Замовник самостійно перевіряє інформацію щодо ступеня локалізації товару, який є предметом закупівлі, у переліку товарів з підтвердженим ступенем локалізації за посиланням </w:t>
      </w:r>
      <w:hyperlink r:id="rId8" w:history="1">
        <w:r w:rsidRPr="00786D0B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https://prozorro.gov.ua/search/products?local_share=10</w:t>
        </w:r>
      </w:hyperlink>
      <w:r w:rsidRPr="00786D0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32EA3228" w14:textId="77777777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786D0B">
        <w:rPr>
          <w:rFonts w:ascii="Times New Roman" w:hAnsi="Times New Roman" w:cs="Times New Roman"/>
          <w:sz w:val="24"/>
          <w:szCs w:val="24"/>
          <w:lang w:eastAsia="en-US"/>
        </w:rPr>
        <w:t>Інверторні</w:t>
      </w:r>
      <w:proofErr w:type="spellEnd"/>
      <w:r w:rsidRPr="00786D0B">
        <w:rPr>
          <w:rFonts w:ascii="Times New Roman" w:hAnsi="Times New Roman" w:cs="Times New Roman"/>
          <w:sz w:val="24"/>
          <w:szCs w:val="24"/>
          <w:lang w:eastAsia="en-US"/>
        </w:rPr>
        <w:t xml:space="preserve"> генератори повинні відповідати всім зазначеним нижче технічним вимогам та діючим в Україні нормативним документам а саме: </w:t>
      </w:r>
    </w:p>
    <w:p w14:paraId="5D92FD93" w14:textId="19DA1307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Технічному регламенту безпеки машин затвердженому постановою КМУ від 30.01.2013 р. №62.</w:t>
      </w:r>
    </w:p>
    <w:p w14:paraId="6B16D075" w14:textId="2034A34D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Технічному регламенту з електромагнітної сумісності обладнання затвердженому постановою КМУ від 16.12.2015 р. №1077.</w:t>
      </w:r>
    </w:p>
    <w:p w14:paraId="65481376" w14:textId="2F7C67EC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Технічному регламенту низьковольтного електричного обладнання затвердженому постановою КМУ від 16.12.2015 р. №1067.</w:t>
      </w:r>
    </w:p>
    <w:p w14:paraId="191F728E" w14:textId="77777777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sz w:val="24"/>
          <w:szCs w:val="24"/>
          <w:lang w:eastAsia="en-US"/>
        </w:rPr>
        <w:t>Вказані вимоги необхідно підтвердити наданням декларації про відповідність технічному регламенту яка видана учаснику акредитованим органом з оцінки відповідності.</w:t>
      </w:r>
    </w:p>
    <w:p w14:paraId="047A9AD6" w14:textId="77777777" w:rsidR="00B0293C" w:rsidRPr="00786D0B" w:rsidRDefault="00B0293C" w:rsidP="00B0293C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786D0B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Якщо учасник не є виробником товару, надати документи, які підтверджують стосунки із виробником: договір з виробником, або сертифікат представника, дилера, або лист виробника про представництво його інтересів учасником.</w:t>
      </w:r>
    </w:p>
    <w:p w14:paraId="0F3AF31A" w14:textId="77777777" w:rsidR="00BB6879" w:rsidRDefault="00BB6879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24E6FDED" w14:textId="77777777" w:rsidR="002242A9" w:rsidRDefault="002242A9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ТЕХНІЧНІ ВИМОГИ</w:t>
      </w:r>
    </w:p>
    <w:p w14:paraId="68B5CD9B" w14:textId="77777777" w:rsidR="002242A9" w:rsidRDefault="002242A9" w:rsidP="002242A9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0F7F48E" w14:textId="74B30A75" w:rsidR="00DB1AA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Тип генератора – </w:t>
      </w:r>
      <w:proofErr w:type="spellStart"/>
      <w:r w:rsidRPr="00745DF9">
        <w:rPr>
          <w:rFonts w:ascii="Times New Roman" w:hAnsi="Times New Roman"/>
          <w:b/>
          <w:bCs/>
          <w:sz w:val="24"/>
          <w:szCs w:val="24"/>
        </w:rPr>
        <w:t>Інверторний</w:t>
      </w:r>
      <w:proofErr w:type="spellEnd"/>
      <w:r w:rsidR="00493003" w:rsidRPr="00745DF9">
        <w:rPr>
          <w:rFonts w:ascii="Times New Roman" w:hAnsi="Times New Roman"/>
          <w:b/>
          <w:bCs/>
          <w:sz w:val="24"/>
          <w:szCs w:val="24"/>
        </w:rPr>
        <w:t>, однофазний</w:t>
      </w:r>
      <w:r w:rsidR="00745DF9" w:rsidRPr="00745DF9">
        <w:rPr>
          <w:rFonts w:ascii="Times New Roman" w:hAnsi="Times New Roman"/>
          <w:b/>
          <w:bCs/>
          <w:sz w:val="24"/>
          <w:szCs w:val="24"/>
        </w:rPr>
        <w:t>, бензиновий</w:t>
      </w:r>
      <w:r w:rsidRPr="00AF033C">
        <w:rPr>
          <w:rFonts w:ascii="Times New Roman" w:hAnsi="Times New Roman"/>
          <w:bCs/>
          <w:sz w:val="24"/>
          <w:szCs w:val="24"/>
        </w:rPr>
        <w:t>;</w:t>
      </w:r>
    </w:p>
    <w:p w14:paraId="0369E860" w14:textId="21AE1907" w:rsidR="00DB1AA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Напруга </w:t>
      </w:r>
      <w:r w:rsidR="003B2C79">
        <w:rPr>
          <w:rFonts w:ascii="Times New Roman" w:hAnsi="Times New Roman"/>
          <w:bCs/>
          <w:sz w:val="24"/>
          <w:szCs w:val="24"/>
        </w:rPr>
        <w:t>–</w:t>
      </w:r>
      <w:r w:rsidRPr="00AF033C">
        <w:rPr>
          <w:rFonts w:ascii="Times New Roman" w:hAnsi="Times New Roman"/>
          <w:bCs/>
          <w:sz w:val="24"/>
          <w:szCs w:val="24"/>
        </w:rPr>
        <w:t xml:space="preserve"> </w:t>
      </w:r>
      <w:r w:rsidR="003B2C79">
        <w:rPr>
          <w:rFonts w:ascii="Times New Roman" w:hAnsi="Times New Roman"/>
          <w:bCs/>
          <w:sz w:val="24"/>
          <w:szCs w:val="24"/>
        </w:rPr>
        <w:t xml:space="preserve">стабільна </w:t>
      </w:r>
      <w:r w:rsidR="006F37AD">
        <w:rPr>
          <w:rFonts w:ascii="Times New Roman" w:hAnsi="Times New Roman"/>
          <w:bCs/>
          <w:sz w:val="24"/>
          <w:szCs w:val="24"/>
        </w:rPr>
        <w:t xml:space="preserve">в межах </w:t>
      </w:r>
      <w:r w:rsidR="001878F4">
        <w:rPr>
          <w:rFonts w:ascii="Times New Roman" w:hAnsi="Times New Roman"/>
          <w:bCs/>
          <w:sz w:val="24"/>
          <w:szCs w:val="24"/>
        </w:rPr>
        <w:t>220-</w:t>
      </w:r>
      <w:r w:rsidRPr="00AF033C">
        <w:rPr>
          <w:rFonts w:ascii="Times New Roman" w:hAnsi="Times New Roman"/>
          <w:bCs/>
          <w:sz w:val="24"/>
          <w:szCs w:val="24"/>
        </w:rPr>
        <w:t>230в;</w:t>
      </w:r>
    </w:p>
    <w:p w14:paraId="4BAD9897" w14:textId="0F2587DF" w:rsidR="00DB1AA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Максимальна потужність </w:t>
      </w:r>
      <w:r w:rsidR="009840AD">
        <w:rPr>
          <w:rFonts w:ascii="Times New Roman" w:hAnsi="Times New Roman"/>
          <w:bCs/>
          <w:sz w:val="24"/>
          <w:szCs w:val="24"/>
        </w:rPr>
        <w:t>–</w:t>
      </w:r>
      <w:r w:rsidRPr="00AF033C">
        <w:rPr>
          <w:rFonts w:ascii="Times New Roman" w:hAnsi="Times New Roman"/>
          <w:bCs/>
          <w:sz w:val="24"/>
          <w:szCs w:val="24"/>
        </w:rPr>
        <w:t xml:space="preserve"> </w:t>
      </w:r>
      <w:r w:rsidR="009840AD">
        <w:rPr>
          <w:rFonts w:ascii="Times New Roman" w:hAnsi="Times New Roman"/>
          <w:bCs/>
          <w:sz w:val="24"/>
          <w:szCs w:val="24"/>
        </w:rPr>
        <w:t xml:space="preserve">не менше </w:t>
      </w:r>
      <w:r w:rsidRPr="00AF033C">
        <w:rPr>
          <w:rFonts w:ascii="Times New Roman" w:hAnsi="Times New Roman"/>
          <w:bCs/>
          <w:sz w:val="24"/>
          <w:szCs w:val="24"/>
        </w:rPr>
        <w:t>8,5 кВт;</w:t>
      </w:r>
    </w:p>
    <w:p w14:paraId="04BC77B9" w14:textId="1A3807DA" w:rsidR="00DB1AA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Номінальна потужність – </w:t>
      </w:r>
      <w:r w:rsidR="009840AD">
        <w:rPr>
          <w:rFonts w:ascii="Times New Roman" w:hAnsi="Times New Roman"/>
          <w:bCs/>
          <w:sz w:val="24"/>
          <w:szCs w:val="24"/>
        </w:rPr>
        <w:t xml:space="preserve">не менше </w:t>
      </w:r>
      <w:r w:rsidRPr="00AF033C">
        <w:rPr>
          <w:rFonts w:ascii="Times New Roman" w:hAnsi="Times New Roman"/>
          <w:bCs/>
          <w:sz w:val="24"/>
          <w:szCs w:val="24"/>
        </w:rPr>
        <w:t>8,0 кВт;</w:t>
      </w:r>
    </w:p>
    <w:p w14:paraId="77F6496C" w14:textId="71E3BE63" w:rsidR="00DB1AA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Частота </w:t>
      </w:r>
      <w:r w:rsidR="003B2C79">
        <w:rPr>
          <w:rFonts w:ascii="Times New Roman" w:hAnsi="Times New Roman"/>
          <w:bCs/>
          <w:sz w:val="24"/>
          <w:szCs w:val="24"/>
        </w:rPr>
        <w:t>–</w:t>
      </w:r>
      <w:r w:rsidRPr="00AF033C">
        <w:rPr>
          <w:rFonts w:ascii="Times New Roman" w:hAnsi="Times New Roman"/>
          <w:bCs/>
          <w:sz w:val="24"/>
          <w:szCs w:val="24"/>
        </w:rPr>
        <w:t xml:space="preserve"> </w:t>
      </w:r>
      <w:r w:rsidR="003B2C79">
        <w:rPr>
          <w:rFonts w:ascii="Times New Roman" w:hAnsi="Times New Roman"/>
          <w:bCs/>
          <w:sz w:val="24"/>
          <w:szCs w:val="24"/>
        </w:rPr>
        <w:t xml:space="preserve">стабільна </w:t>
      </w:r>
      <w:r w:rsidRPr="00AF033C">
        <w:rPr>
          <w:rFonts w:ascii="Times New Roman" w:hAnsi="Times New Roman"/>
          <w:bCs/>
          <w:sz w:val="24"/>
          <w:szCs w:val="24"/>
        </w:rPr>
        <w:t>50 Гц</w:t>
      </w:r>
      <w:r w:rsidR="003B2C79">
        <w:rPr>
          <w:rFonts w:ascii="Times New Roman" w:hAnsi="Times New Roman"/>
          <w:bCs/>
          <w:sz w:val="24"/>
          <w:szCs w:val="24"/>
        </w:rPr>
        <w:t xml:space="preserve"> правильної синусоїди</w:t>
      </w:r>
      <w:r w:rsidRPr="00AF033C">
        <w:rPr>
          <w:rFonts w:ascii="Times New Roman" w:hAnsi="Times New Roman"/>
          <w:bCs/>
          <w:sz w:val="24"/>
          <w:szCs w:val="24"/>
        </w:rPr>
        <w:t>;</w:t>
      </w:r>
    </w:p>
    <w:p w14:paraId="76AA9E73" w14:textId="1DCD879E" w:rsidR="002E70D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 xml:space="preserve">Кількість розеток </w:t>
      </w:r>
      <w:r w:rsidR="001878F4">
        <w:rPr>
          <w:rFonts w:ascii="Times New Roman" w:hAnsi="Times New Roman"/>
          <w:bCs/>
          <w:sz w:val="24"/>
          <w:szCs w:val="24"/>
        </w:rPr>
        <w:t>–</w:t>
      </w:r>
      <w:r w:rsidRPr="00AF033C">
        <w:rPr>
          <w:rFonts w:ascii="Times New Roman" w:hAnsi="Times New Roman"/>
          <w:bCs/>
          <w:sz w:val="24"/>
          <w:szCs w:val="24"/>
        </w:rPr>
        <w:t xml:space="preserve"> </w:t>
      </w:r>
      <w:r w:rsidR="001878F4">
        <w:rPr>
          <w:rFonts w:ascii="Times New Roman" w:hAnsi="Times New Roman"/>
          <w:bCs/>
          <w:sz w:val="24"/>
          <w:szCs w:val="24"/>
        </w:rPr>
        <w:t xml:space="preserve">не менше ніж </w:t>
      </w:r>
      <w:r w:rsidRPr="00AF033C">
        <w:rPr>
          <w:rFonts w:ascii="Times New Roman" w:hAnsi="Times New Roman"/>
          <w:bCs/>
          <w:sz w:val="24"/>
          <w:szCs w:val="24"/>
        </w:rPr>
        <w:t>1x16А, 1x32А</w:t>
      </w:r>
      <w:r w:rsidR="001878F4">
        <w:rPr>
          <w:rFonts w:ascii="Times New Roman" w:hAnsi="Times New Roman"/>
          <w:bCs/>
          <w:sz w:val="24"/>
          <w:szCs w:val="24"/>
        </w:rPr>
        <w:t xml:space="preserve"> (</w:t>
      </w:r>
      <w:r w:rsidR="001878F4" w:rsidRPr="009D3400">
        <w:rPr>
          <w:rFonts w:ascii="Times New Roman" w:hAnsi="Times New Roman"/>
          <w:bCs/>
          <w:color w:val="00B0F0"/>
          <w:sz w:val="24"/>
          <w:szCs w:val="24"/>
          <w:lang w:val="en-US"/>
        </w:rPr>
        <w:t>CEE</w:t>
      </w:r>
      <w:r w:rsidR="001878F4" w:rsidRPr="009D3400">
        <w:rPr>
          <w:rFonts w:ascii="Times New Roman" w:hAnsi="Times New Roman"/>
          <w:bCs/>
          <w:color w:val="00B0F0"/>
          <w:sz w:val="24"/>
          <w:szCs w:val="24"/>
          <w:lang w:val="ru-RU"/>
        </w:rPr>
        <w:t xml:space="preserve"> 32</w:t>
      </w:r>
      <w:r w:rsidR="001878F4" w:rsidRPr="009D3400">
        <w:rPr>
          <w:rFonts w:ascii="Times New Roman" w:hAnsi="Times New Roman"/>
          <w:bCs/>
          <w:color w:val="00B0F0"/>
          <w:sz w:val="24"/>
          <w:szCs w:val="24"/>
          <w:lang w:val="en-US"/>
        </w:rPr>
        <w:t>A</w:t>
      </w:r>
      <w:r w:rsidR="001878F4">
        <w:rPr>
          <w:rFonts w:ascii="Times New Roman" w:hAnsi="Times New Roman"/>
          <w:bCs/>
          <w:color w:val="00B0F0"/>
          <w:sz w:val="24"/>
          <w:szCs w:val="24"/>
        </w:rPr>
        <w:t>)</w:t>
      </w:r>
      <w:r w:rsidR="000D65BC">
        <w:rPr>
          <w:rFonts w:ascii="Times New Roman" w:hAnsi="Times New Roman"/>
          <w:bCs/>
          <w:sz w:val="24"/>
          <w:szCs w:val="24"/>
        </w:rPr>
        <w:t xml:space="preserve"> з герметичним захистом від</w:t>
      </w:r>
      <w:r w:rsidR="006E1F7C">
        <w:rPr>
          <w:rFonts w:ascii="Times New Roman" w:hAnsi="Times New Roman"/>
          <w:bCs/>
          <w:sz w:val="24"/>
          <w:szCs w:val="24"/>
        </w:rPr>
        <w:t xml:space="preserve"> вологи</w:t>
      </w:r>
      <w:r w:rsidR="002E70D9" w:rsidRPr="00AF033C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14:paraId="1F0BBB81" w14:textId="515F0749" w:rsidR="002E70D9" w:rsidRPr="00203F74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B0F0"/>
          <w:sz w:val="24"/>
          <w:szCs w:val="24"/>
        </w:rPr>
      </w:pPr>
      <w:bookmarkStart w:id="1" w:name="_Hlk148700881"/>
      <w:r w:rsidRPr="00AF033C">
        <w:rPr>
          <w:rFonts w:ascii="Times New Roman" w:hAnsi="Times New Roman"/>
          <w:bCs/>
          <w:sz w:val="24"/>
          <w:szCs w:val="24"/>
        </w:rPr>
        <w:t>Тип запуску</w:t>
      </w:r>
      <w:r w:rsidR="002E70D9" w:rsidRPr="00AF033C">
        <w:rPr>
          <w:rFonts w:ascii="Times New Roman" w:hAnsi="Times New Roman"/>
          <w:bCs/>
          <w:sz w:val="24"/>
          <w:szCs w:val="24"/>
        </w:rPr>
        <w:t xml:space="preserve"> – е</w:t>
      </w:r>
      <w:r w:rsidRPr="00AF033C">
        <w:rPr>
          <w:rFonts w:ascii="Times New Roman" w:hAnsi="Times New Roman"/>
          <w:bCs/>
          <w:sz w:val="24"/>
          <w:szCs w:val="24"/>
        </w:rPr>
        <w:t>лектр</w:t>
      </w:r>
      <w:r w:rsidR="002E70D9" w:rsidRPr="00AF033C">
        <w:rPr>
          <w:rFonts w:ascii="Times New Roman" w:hAnsi="Times New Roman"/>
          <w:bCs/>
          <w:sz w:val="24"/>
          <w:szCs w:val="24"/>
        </w:rPr>
        <w:t>ичний</w:t>
      </w:r>
      <w:r w:rsidR="001878F4">
        <w:rPr>
          <w:rFonts w:ascii="Times New Roman" w:hAnsi="Times New Roman"/>
          <w:bCs/>
          <w:sz w:val="24"/>
          <w:szCs w:val="24"/>
        </w:rPr>
        <w:t xml:space="preserve"> </w:t>
      </w:r>
      <w:r w:rsidR="00493003">
        <w:rPr>
          <w:rFonts w:ascii="Times New Roman" w:hAnsi="Times New Roman"/>
          <w:bCs/>
          <w:sz w:val="24"/>
          <w:szCs w:val="24"/>
        </w:rPr>
        <w:t>з встановленою акумуляторною батареєю</w:t>
      </w:r>
      <w:r w:rsidR="001878F4">
        <w:rPr>
          <w:rFonts w:ascii="Times New Roman" w:hAnsi="Times New Roman"/>
          <w:bCs/>
          <w:sz w:val="24"/>
          <w:szCs w:val="24"/>
        </w:rPr>
        <w:t xml:space="preserve"> або ручний/електричний запуск</w:t>
      </w:r>
      <w:r w:rsidR="002E70D9" w:rsidRPr="00203F74">
        <w:rPr>
          <w:rFonts w:ascii="Times New Roman" w:hAnsi="Times New Roman"/>
          <w:bCs/>
          <w:color w:val="00B0F0"/>
          <w:sz w:val="24"/>
          <w:szCs w:val="24"/>
        </w:rPr>
        <w:t>;</w:t>
      </w:r>
    </w:p>
    <w:bookmarkEnd w:id="1"/>
    <w:p w14:paraId="7472A1BA" w14:textId="77777777" w:rsidR="002E70D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>Ємність паливного баку</w:t>
      </w:r>
      <w:r w:rsidR="002E70D9" w:rsidRPr="00AF033C">
        <w:rPr>
          <w:rFonts w:ascii="Times New Roman" w:hAnsi="Times New Roman"/>
          <w:bCs/>
          <w:sz w:val="24"/>
          <w:szCs w:val="24"/>
        </w:rPr>
        <w:t xml:space="preserve"> –не менше </w:t>
      </w:r>
      <w:r w:rsidRPr="00AF033C">
        <w:rPr>
          <w:rFonts w:ascii="Times New Roman" w:hAnsi="Times New Roman"/>
          <w:bCs/>
          <w:sz w:val="24"/>
          <w:szCs w:val="24"/>
        </w:rPr>
        <w:t>20</w:t>
      </w:r>
      <w:r w:rsidR="002E70D9" w:rsidRPr="00AF033C">
        <w:rPr>
          <w:rFonts w:ascii="Times New Roman" w:hAnsi="Times New Roman"/>
          <w:bCs/>
          <w:sz w:val="24"/>
          <w:szCs w:val="24"/>
        </w:rPr>
        <w:t>л;</w:t>
      </w:r>
    </w:p>
    <w:p w14:paraId="018B22A5" w14:textId="5AC373F4" w:rsidR="002E70D9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bookmarkStart w:id="2" w:name="_Hlk148700940"/>
      <w:r w:rsidRPr="00B67212">
        <w:rPr>
          <w:rFonts w:ascii="Times New Roman" w:hAnsi="Times New Roman"/>
          <w:b/>
          <w:bCs/>
          <w:sz w:val="24"/>
          <w:szCs w:val="24"/>
        </w:rPr>
        <w:t>Ч</w:t>
      </w:r>
      <w:r w:rsidR="002E70D9" w:rsidRPr="00B67212">
        <w:rPr>
          <w:rFonts w:ascii="Times New Roman" w:hAnsi="Times New Roman"/>
          <w:b/>
          <w:bCs/>
          <w:sz w:val="24"/>
          <w:szCs w:val="24"/>
        </w:rPr>
        <w:t xml:space="preserve">ас роботи при навантаженні 50% - не менше </w:t>
      </w:r>
      <w:r w:rsidR="009F16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1656" w:rsidRPr="009F1656">
        <w:rPr>
          <w:rFonts w:ascii="Times New Roman" w:hAnsi="Times New Roman"/>
          <w:b/>
          <w:bCs/>
          <w:color w:val="00B0F0"/>
          <w:sz w:val="24"/>
          <w:szCs w:val="24"/>
        </w:rPr>
        <w:t xml:space="preserve">6 </w:t>
      </w:r>
      <w:r w:rsidRPr="009F1656">
        <w:rPr>
          <w:rFonts w:ascii="Times New Roman" w:hAnsi="Times New Roman"/>
          <w:b/>
          <w:bCs/>
          <w:color w:val="00B0F0"/>
          <w:sz w:val="24"/>
          <w:szCs w:val="24"/>
        </w:rPr>
        <w:t>год</w:t>
      </w:r>
      <w:r w:rsidR="002E70D9" w:rsidRPr="009F1656">
        <w:rPr>
          <w:rFonts w:ascii="Times New Roman" w:hAnsi="Times New Roman"/>
          <w:bCs/>
          <w:color w:val="00B0F0"/>
          <w:sz w:val="24"/>
          <w:szCs w:val="24"/>
        </w:rPr>
        <w:t>;</w:t>
      </w:r>
    </w:p>
    <w:bookmarkEnd w:id="2"/>
    <w:p w14:paraId="490BD1E7" w14:textId="0F2B7222" w:rsidR="003B2C79" w:rsidRDefault="003B2C7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Режими роботи </w:t>
      </w:r>
      <w:r w:rsidR="00E6441F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номінальний</w:t>
      </w:r>
      <w:r w:rsidR="00E6441F">
        <w:rPr>
          <w:rFonts w:ascii="Times New Roman" w:hAnsi="Times New Roman"/>
          <w:bCs/>
          <w:sz w:val="24"/>
          <w:szCs w:val="24"/>
        </w:rPr>
        <w:t>/економ. режим;</w:t>
      </w:r>
    </w:p>
    <w:p w14:paraId="10C63E72" w14:textId="7AD9B1F3" w:rsidR="00E6441F" w:rsidRPr="00AF033C" w:rsidRDefault="00E6441F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Альтернатор – з мідною обмоткою.</w:t>
      </w:r>
    </w:p>
    <w:p w14:paraId="6DCB0935" w14:textId="1D26A9E1" w:rsidR="002E70D9" w:rsidRPr="00AF033C" w:rsidRDefault="006F37AD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</w:t>
      </w:r>
      <w:r w:rsidR="00DB1AA9" w:rsidRPr="00AF033C">
        <w:rPr>
          <w:rFonts w:ascii="Times New Roman" w:hAnsi="Times New Roman"/>
          <w:bCs/>
          <w:sz w:val="24"/>
          <w:szCs w:val="24"/>
        </w:rPr>
        <w:t>исплей</w:t>
      </w:r>
      <w:r w:rsidR="002E70D9" w:rsidRPr="00AF033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або інший тип приладів </w:t>
      </w:r>
      <w:r w:rsidR="002E70D9" w:rsidRPr="00AF033C">
        <w:rPr>
          <w:rFonts w:ascii="Times New Roman" w:hAnsi="Times New Roman"/>
          <w:bCs/>
          <w:sz w:val="24"/>
          <w:szCs w:val="24"/>
        </w:rPr>
        <w:t>з параметрами - л</w:t>
      </w:r>
      <w:r w:rsidR="00DB1AA9" w:rsidRPr="00AF033C">
        <w:rPr>
          <w:rFonts w:ascii="Times New Roman" w:hAnsi="Times New Roman"/>
          <w:bCs/>
          <w:sz w:val="24"/>
          <w:szCs w:val="24"/>
        </w:rPr>
        <w:t xml:space="preserve">ічильник </w:t>
      </w:r>
      <w:proofErr w:type="spellStart"/>
      <w:r w:rsidR="00DB1AA9" w:rsidRPr="00AF033C">
        <w:rPr>
          <w:rFonts w:ascii="Times New Roman" w:hAnsi="Times New Roman"/>
          <w:bCs/>
          <w:sz w:val="24"/>
          <w:szCs w:val="24"/>
        </w:rPr>
        <w:t>мотогодин</w:t>
      </w:r>
      <w:proofErr w:type="spellEnd"/>
      <w:r w:rsidR="00DB1AA9" w:rsidRPr="00AF033C">
        <w:rPr>
          <w:rFonts w:ascii="Times New Roman" w:hAnsi="Times New Roman"/>
          <w:bCs/>
          <w:sz w:val="24"/>
          <w:szCs w:val="24"/>
        </w:rPr>
        <w:t>, частота, вольтаж</w:t>
      </w:r>
      <w:r w:rsidR="002E70D9" w:rsidRPr="00AF033C">
        <w:rPr>
          <w:rFonts w:ascii="Times New Roman" w:hAnsi="Times New Roman"/>
          <w:bCs/>
          <w:sz w:val="24"/>
          <w:szCs w:val="24"/>
        </w:rPr>
        <w:t>;</w:t>
      </w:r>
    </w:p>
    <w:p w14:paraId="0B40E4B8" w14:textId="443221F3" w:rsidR="002E70D9" w:rsidRPr="00AF033C" w:rsidRDefault="002E70D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>Додатково - в</w:t>
      </w:r>
      <w:r w:rsidR="00DB1AA9" w:rsidRPr="00AF033C">
        <w:rPr>
          <w:rFonts w:ascii="Times New Roman" w:hAnsi="Times New Roman"/>
          <w:bCs/>
          <w:sz w:val="24"/>
          <w:szCs w:val="24"/>
        </w:rPr>
        <w:t xml:space="preserve">ихід </w:t>
      </w:r>
      <w:r w:rsidRPr="00AF033C">
        <w:rPr>
          <w:rFonts w:ascii="Times New Roman" w:hAnsi="Times New Roman"/>
          <w:bCs/>
          <w:sz w:val="24"/>
          <w:szCs w:val="24"/>
        </w:rPr>
        <w:t>12В/</w:t>
      </w:r>
      <w:r w:rsidR="00745DF9">
        <w:rPr>
          <w:rFonts w:ascii="Times New Roman" w:hAnsi="Times New Roman"/>
          <w:bCs/>
          <w:sz w:val="24"/>
          <w:szCs w:val="24"/>
        </w:rPr>
        <w:t>не менше 7</w:t>
      </w:r>
      <w:r w:rsidRPr="00AF033C">
        <w:rPr>
          <w:rFonts w:ascii="Times New Roman" w:hAnsi="Times New Roman"/>
          <w:bCs/>
          <w:sz w:val="24"/>
          <w:szCs w:val="24"/>
        </w:rPr>
        <w:t xml:space="preserve">А, </w:t>
      </w:r>
      <w:r w:rsidR="00DB1AA9" w:rsidRPr="00AF033C">
        <w:rPr>
          <w:rFonts w:ascii="Times New Roman" w:hAnsi="Times New Roman"/>
          <w:bCs/>
          <w:sz w:val="24"/>
          <w:szCs w:val="24"/>
        </w:rPr>
        <w:t>USB-виходи</w:t>
      </w:r>
      <w:r w:rsidRPr="00AF033C">
        <w:rPr>
          <w:rFonts w:ascii="Times New Roman" w:hAnsi="Times New Roman"/>
          <w:bCs/>
          <w:sz w:val="24"/>
          <w:szCs w:val="24"/>
        </w:rPr>
        <w:t xml:space="preserve"> - </w:t>
      </w:r>
      <w:r w:rsidR="00DB1AA9" w:rsidRPr="00AF033C">
        <w:rPr>
          <w:rFonts w:ascii="Times New Roman" w:hAnsi="Times New Roman"/>
          <w:bCs/>
          <w:sz w:val="24"/>
          <w:szCs w:val="24"/>
        </w:rPr>
        <w:t>5В/</w:t>
      </w:r>
      <w:r w:rsidR="00745DF9">
        <w:rPr>
          <w:rFonts w:ascii="Times New Roman" w:hAnsi="Times New Roman"/>
          <w:bCs/>
          <w:sz w:val="24"/>
          <w:szCs w:val="24"/>
        </w:rPr>
        <w:t xml:space="preserve">не менше </w:t>
      </w:r>
      <w:r w:rsidR="00DB1AA9" w:rsidRPr="00AF033C">
        <w:rPr>
          <w:rFonts w:ascii="Times New Roman" w:hAnsi="Times New Roman"/>
          <w:bCs/>
          <w:sz w:val="24"/>
          <w:szCs w:val="24"/>
        </w:rPr>
        <w:t>2A</w:t>
      </w:r>
      <w:r w:rsidRPr="00AF033C">
        <w:rPr>
          <w:rFonts w:ascii="Times New Roman" w:hAnsi="Times New Roman"/>
          <w:bCs/>
          <w:sz w:val="24"/>
          <w:szCs w:val="24"/>
        </w:rPr>
        <w:t>;</w:t>
      </w:r>
    </w:p>
    <w:p w14:paraId="440D7526" w14:textId="38AC576C" w:rsidR="002E70D9" w:rsidRPr="006F3200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6F3200">
        <w:rPr>
          <w:rFonts w:ascii="Times New Roman" w:hAnsi="Times New Roman"/>
          <w:bCs/>
          <w:sz w:val="24"/>
          <w:szCs w:val="24"/>
        </w:rPr>
        <w:t>Об’єм двигуна</w:t>
      </w:r>
      <w:r w:rsidR="002E70D9" w:rsidRPr="006F3200">
        <w:rPr>
          <w:rFonts w:ascii="Times New Roman" w:hAnsi="Times New Roman"/>
          <w:bCs/>
          <w:sz w:val="24"/>
          <w:szCs w:val="24"/>
        </w:rPr>
        <w:t xml:space="preserve"> – не більше </w:t>
      </w:r>
      <w:r w:rsidR="00745DF9" w:rsidRPr="006F3200">
        <w:rPr>
          <w:rFonts w:ascii="Times New Roman" w:hAnsi="Times New Roman"/>
          <w:bCs/>
          <w:sz w:val="24"/>
          <w:szCs w:val="24"/>
        </w:rPr>
        <w:t>5</w:t>
      </w:r>
      <w:r w:rsidR="006F3200" w:rsidRPr="006F3200">
        <w:rPr>
          <w:rFonts w:ascii="Times New Roman" w:hAnsi="Times New Roman"/>
          <w:bCs/>
          <w:sz w:val="24"/>
          <w:szCs w:val="24"/>
        </w:rPr>
        <w:t>0</w:t>
      </w:r>
      <w:r w:rsidR="002E70D9" w:rsidRPr="006F3200">
        <w:rPr>
          <w:rFonts w:ascii="Times New Roman" w:hAnsi="Times New Roman"/>
          <w:bCs/>
          <w:sz w:val="24"/>
          <w:szCs w:val="24"/>
        </w:rPr>
        <w:t>0</w:t>
      </w:r>
      <w:r w:rsidRPr="006F3200">
        <w:rPr>
          <w:rFonts w:ascii="Times New Roman" w:hAnsi="Times New Roman"/>
          <w:bCs/>
          <w:sz w:val="24"/>
          <w:szCs w:val="24"/>
        </w:rPr>
        <w:t xml:space="preserve"> см3</w:t>
      </w:r>
      <w:r w:rsidR="002E70D9" w:rsidRPr="006F3200">
        <w:rPr>
          <w:rFonts w:ascii="Times New Roman" w:hAnsi="Times New Roman"/>
          <w:bCs/>
          <w:sz w:val="24"/>
          <w:szCs w:val="24"/>
        </w:rPr>
        <w:t>;</w:t>
      </w:r>
    </w:p>
    <w:p w14:paraId="7A296198" w14:textId="77777777" w:rsidR="002E70D9" w:rsidRPr="00AF033C" w:rsidRDefault="00DB1AA9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 w:rsidRPr="00AF033C">
        <w:rPr>
          <w:rFonts w:ascii="Times New Roman" w:hAnsi="Times New Roman"/>
          <w:bCs/>
          <w:sz w:val="24"/>
          <w:szCs w:val="24"/>
        </w:rPr>
        <w:t>Тип двигуна</w:t>
      </w:r>
      <w:r w:rsidR="002E70D9" w:rsidRPr="00AF033C">
        <w:rPr>
          <w:rFonts w:ascii="Times New Roman" w:hAnsi="Times New Roman"/>
          <w:bCs/>
          <w:sz w:val="24"/>
          <w:szCs w:val="24"/>
        </w:rPr>
        <w:t xml:space="preserve"> - б</w:t>
      </w:r>
      <w:r w:rsidRPr="00AF033C">
        <w:rPr>
          <w:rFonts w:ascii="Times New Roman" w:hAnsi="Times New Roman"/>
          <w:bCs/>
          <w:sz w:val="24"/>
          <w:szCs w:val="24"/>
        </w:rPr>
        <w:t>ензиновий 1-циліндровий, 4-тактний, з повітряним охолодженням</w:t>
      </w:r>
      <w:r w:rsidR="002E70D9" w:rsidRPr="00AF033C">
        <w:rPr>
          <w:rFonts w:ascii="Times New Roman" w:hAnsi="Times New Roman"/>
          <w:bCs/>
          <w:sz w:val="24"/>
          <w:szCs w:val="24"/>
        </w:rPr>
        <w:t>;</w:t>
      </w:r>
    </w:p>
    <w:p w14:paraId="6794F106" w14:textId="6366DE54" w:rsidR="00AF033C" w:rsidRPr="00203F74" w:rsidRDefault="00AF033C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Робоча температура – </w:t>
      </w:r>
      <w:r w:rsidRPr="00203F74">
        <w:rPr>
          <w:rFonts w:ascii="Times New Roman" w:hAnsi="Times New Roman"/>
          <w:bCs/>
          <w:color w:val="00B0F0"/>
          <w:sz w:val="24"/>
          <w:szCs w:val="24"/>
        </w:rPr>
        <w:t xml:space="preserve">не гірше ніж від -10°C до +40°C; </w:t>
      </w:r>
    </w:p>
    <w:p w14:paraId="628BFDAC" w14:textId="6D616064" w:rsidR="00AF033C" w:rsidRPr="00AF033C" w:rsidRDefault="00AF033C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Клас захисту - </w:t>
      </w:r>
      <w:r w:rsidR="00DB1AA9" w:rsidRPr="00AF033C">
        <w:rPr>
          <w:rFonts w:ascii="Times New Roman" w:hAnsi="Times New Roman"/>
          <w:bCs/>
          <w:sz w:val="24"/>
          <w:szCs w:val="24"/>
        </w:rPr>
        <w:t>IP23</w:t>
      </w:r>
      <w:r w:rsidRPr="00AF033C">
        <w:rPr>
          <w:rFonts w:ascii="Times New Roman" w:hAnsi="Times New Roman"/>
          <w:bCs/>
          <w:sz w:val="24"/>
          <w:szCs w:val="24"/>
        </w:rPr>
        <w:t>;</w:t>
      </w:r>
    </w:p>
    <w:p w14:paraId="00FE563E" w14:textId="07803614" w:rsidR="00E6441F" w:rsidRDefault="00E6441F" w:rsidP="00AF033C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851" w:hanging="7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Коліщата та ручка для транспортування;</w:t>
      </w:r>
    </w:p>
    <w:p w14:paraId="6EF2C4E5" w14:textId="51EF5309" w:rsidR="006843F4" w:rsidRPr="006F37AD" w:rsidRDefault="00E6441F" w:rsidP="00EB5B15">
      <w:pPr>
        <w:pStyle w:val="af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37AD">
        <w:rPr>
          <w:rFonts w:ascii="Times New Roman" w:hAnsi="Times New Roman"/>
          <w:bCs/>
          <w:sz w:val="24"/>
          <w:szCs w:val="24"/>
        </w:rPr>
        <w:t xml:space="preserve">В комплекті: </w:t>
      </w:r>
      <w:r w:rsidR="006F37AD" w:rsidRPr="006F37AD">
        <w:rPr>
          <w:rFonts w:ascii="Times New Roman" w:hAnsi="Times New Roman"/>
          <w:bCs/>
          <w:sz w:val="24"/>
          <w:szCs w:val="24"/>
        </w:rPr>
        <w:t xml:space="preserve">інструмент для обслуговування </w:t>
      </w:r>
      <w:proofErr w:type="spellStart"/>
      <w:r w:rsidR="006F37AD" w:rsidRPr="006F37AD">
        <w:rPr>
          <w:rFonts w:ascii="Times New Roman" w:hAnsi="Times New Roman"/>
          <w:bCs/>
          <w:sz w:val="24"/>
          <w:szCs w:val="24"/>
        </w:rPr>
        <w:t>інверторного</w:t>
      </w:r>
      <w:proofErr w:type="spellEnd"/>
      <w:r w:rsidR="006F37AD" w:rsidRPr="006F37AD">
        <w:rPr>
          <w:rFonts w:ascii="Times New Roman" w:hAnsi="Times New Roman"/>
          <w:bCs/>
          <w:sz w:val="24"/>
          <w:szCs w:val="24"/>
        </w:rPr>
        <w:t xml:space="preserve"> генератора (</w:t>
      </w:r>
      <w:r w:rsidRPr="006F37AD">
        <w:rPr>
          <w:rFonts w:ascii="Times New Roman" w:hAnsi="Times New Roman"/>
          <w:bCs/>
          <w:sz w:val="24"/>
          <w:szCs w:val="24"/>
        </w:rPr>
        <w:t>ключ свічковий, викрутк</w:t>
      </w:r>
      <w:r w:rsidR="006F37AD" w:rsidRPr="006F37AD">
        <w:rPr>
          <w:rFonts w:ascii="Times New Roman" w:hAnsi="Times New Roman"/>
          <w:bCs/>
          <w:sz w:val="24"/>
          <w:szCs w:val="24"/>
        </w:rPr>
        <w:t>и</w:t>
      </w:r>
      <w:r w:rsidRPr="006F37AD">
        <w:rPr>
          <w:rFonts w:ascii="Times New Roman" w:hAnsi="Times New Roman"/>
          <w:bCs/>
          <w:sz w:val="24"/>
          <w:szCs w:val="24"/>
        </w:rPr>
        <w:t xml:space="preserve"> </w:t>
      </w:r>
      <w:r w:rsidR="006F37AD" w:rsidRPr="006F37AD">
        <w:rPr>
          <w:rFonts w:ascii="Times New Roman" w:hAnsi="Times New Roman"/>
          <w:bCs/>
          <w:sz w:val="24"/>
          <w:szCs w:val="24"/>
        </w:rPr>
        <w:t>тощо)</w:t>
      </w:r>
      <w:r w:rsidR="00745DF9" w:rsidRPr="006F37AD">
        <w:rPr>
          <w:rFonts w:ascii="Times New Roman" w:hAnsi="Times New Roman"/>
          <w:bCs/>
          <w:sz w:val="24"/>
          <w:szCs w:val="24"/>
        </w:rPr>
        <w:t xml:space="preserve">, </w:t>
      </w:r>
      <w:r w:rsidR="007D3510" w:rsidRPr="006F37AD">
        <w:rPr>
          <w:rFonts w:ascii="Times New Roman" w:hAnsi="Times New Roman"/>
          <w:b/>
          <w:bCs/>
          <w:sz w:val="24"/>
          <w:szCs w:val="24"/>
        </w:rPr>
        <w:t>п</w:t>
      </w:r>
      <w:r w:rsidR="00B67212" w:rsidRPr="006F37AD">
        <w:rPr>
          <w:rFonts w:ascii="Times New Roman" w:hAnsi="Times New Roman"/>
          <w:b/>
          <w:bCs/>
          <w:sz w:val="24"/>
          <w:szCs w:val="24"/>
        </w:rPr>
        <w:t xml:space="preserve">одовжувач </w:t>
      </w:r>
      <w:r w:rsidR="007D3510" w:rsidRPr="006F37AD">
        <w:rPr>
          <w:rFonts w:ascii="Times New Roman" w:hAnsi="Times New Roman"/>
          <w:b/>
          <w:bCs/>
          <w:sz w:val="24"/>
          <w:szCs w:val="24"/>
        </w:rPr>
        <w:t>на котушці довжиною</w:t>
      </w:r>
      <w:r w:rsidR="00B67212" w:rsidRPr="006F37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293C" w:rsidRPr="006F37AD">
        <w:rPr>
          <w:rFonts w:ascii="Times New Roman" w:hAnsi="Times New Roman"/>
          <w:b/>
          <w:bCs/>
          <w:sz w:val="24"/>
          <w:szCs w:val="24"/>
        </w:rPr>
        <w:t xml:space="preserve">не менше </w:t>
      </w:r>
      <w:r w:rsidR="00B67212" w:rsidRPr="006F37AD">
        <w:rPr>
          <w:rFonts w:ascii="Times New Roman" w:hAnsi="Times New Roman"/>
          <w:b/>
          <w:bCs/>
          <w:sz w:val="24"/>
          <w:szCs w:val="24"/>
        </w:rPr>
        <w:t>30м.</w:t>
      </w:r>
      <w:r w:rsidR="007D3510" w:rsidRPr="006F37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40AD" w:rsidRPr="006F37AD">
        <w:rPr>
          <w:rFonts w:ascii="Times New Roman" w:hAnsi="Times New Roman"/>
          <w:b/>
          <w:bCs/>
          <w:sz w:val="24"/>
          <w:szCs w:val="24"/>
        </w:rPr>
        <w:t xml:space="preserve">та </w:t>
      </w:r>
      <w:r w:rsidR="00B0293C" w:rsidRPr="006F37AD">
        <w:rPr>
          <w:rFonts w:ascii="Times New Roman" w:hAnsi="Times New Roman"/>
          <w:b/>
          <w:bCs/>
          <w:sz w:val="24"/>
          <w:szCs w:val="24"/>
        </w:rPr>
        <w:t xml:space="preserve">робочим </w:t>
      </w:r>
      <w:r w:rsidR="009840AD" w:rsidRPr="006F37AD">
        <w:rPr>
          <w:rFonts w:ascii="Times New Roman" w:hAnsi="Times New Roman"/>
          <w:b/>
          <w:bCs/>
          <w:sz w:val="24"/>
          <w:szCs w:val="24"/>
        </w:rPr>
        <w:t>навантаженням</w:t>
      </w:r>
      <w:r w:rsidR="007D3510" w:rsidRPr="006F37AD">
        <w:rPr>
          <w:rFonts w:ascii="Times New Roman" w:hAnsi="Times New Roman"/>
          <w:b/>
          <w:bCs/>
          <w:sz w:val="24"/>
          <w:szCs w:val="24"/>
        </w:rPr>
        <w:t xml:space="preserve"> не менше 3500вт,</w:t>
      </w:r>
      <w:r w:rsidR="00745DF9" w:rsidRPr="006F37AD">
        <w:rPr>
          <w:rFonts w:ascii="Times New Roman" w:hAnsi="Times New Roman"/>
          <w:b/>
          <w:bCs/>
          <w:sz w:val="24"/>
          <w:szCs w:val="24"/>
        </w:rPr>
        <w:t xml:space="preserve"> з ви</w:t>
      </w:r>
      <w:r w:rsidR="00B67212" w:rsidRPr="006F37AD">
        <w:rPr>
          <w:rFonts w:ascii="Times New Roman" w:hAnsi="Times New Roman"/>
          <w:b/>
          <w:bCs/>
          <w:sz w:val="24"/>
          <w:szCs w:val="24"/>
        </w:rPr>
        <w:t>лк</w:t>
      </w:r>
      <w:r w:rsidR="00745DF9" w:rsidRPr="006F37AD">
        <w:rPr>
          <w:rFonts w:ascii="Times New Roman" w:hAnsi="Times New Roman"/>
          <w:b/>
          <w:bCs/>
          <w:sz w:val="24"/>
          <w:szCs w:val="24"/>
        </w:rPr>
        <w:t>ою на</w:t>
      </w:r>
      <w:r w:rsidR="00B67212" w:rsidRPr="006F37AD">
        <w:rPr>
          <w:rFonts w:ascii="Times New Roman" w:hAnsi="Times New Roman"/>
          <w:b/>
          <w:bCs/>
          <w:sz w:val="24"/>
          <w:szCs w:val="24"/>
        </w:rPr>
        <w:t xml:space="preserve"> 16А та 4 розетки на виході</w:t>
      </w:r>
      <w:r w:rsidR="007D3510" w:rsidRPr="006F37AD">
        <w:rPr>
          <w:rFonts w:ascii="Times New Roman" w:hAnsi="Times New Roman"/>
          <w:b/>
          <w:bCs/>
          <w:sz w:val="24"/>
          <w:szCs w:val="24"/>
        </w:rPr>
        <w:t>,</w:t>
      </w:r>
      <w:r w:rsidR="00EB5B15" w:rsidRPr="00EB5B1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B5B15">
        <w:rPr>
          <w:rFonts w:ascii="Times New Roman" w:hAnsi="Times New Roman"/>
          <w:b/>
          <w:bCs/>
          <w:sz w:val="24"/>
          <w:szCs w:val="24"/>
          <w:lang w:val="ru-RU"/>
        </w:rPr>
        <w:t>подовжувач</w:t>
      </w:r>
      <w:proofErr w:type="spellEnd"/>
      <w:r w:rsidR="00EB5B15">
        <w:rPr>
          <w:rFonts w:ascii="Times New Roman" w:hAnsi="Times New Roman"/>
          <w:b/>
          <w:bCs/>
          <w:sz w:val="24"/>
          <w:szCs w:val="24"/>
          <w:lang w:val="ru-RU"/>
        </w:rPr>
        <w:t xml:space="preserve"> адаптер з </w:t>
      </w:r>
      <w:proofErr w:type="spellStart"/>
      <w:r w:rsidR="00EB5B15">
        <w:rPr>
          <w:rFonts w:ascii="Times New Roman" w:hAnsi="Times New Roman"/>
          <w:b/>
          <w:bCs/>
          <w:sz w:val="24"/>
          <w:szCs w:val="24"/>
          <w:lang w:val="ru-RU"/>
        </w:rPr>
        <w:t>вилкою</w:t>
      </w:r>
      <w:proofErr w:type="spellEnd"/>
      <w:r w:rsidR="00EB5B15">
        <w:rPr>
          <w:rFonts w:ascii="Times New Roman" w:hAnsi="Times New Roman"/>
          <w:b/>
          <w:bCs/>
          <w:sz w:val="24"/>
          <w:szCs w:val="24"/>
          <w:lang w:val="ru-RU"/>
        </w:rPr>
        <w:t xml:space="preserve"> 32А </w:t>
      </w:r>
      <w:r w:rsidR="00EB5B15" w:rsidRPr="00EB5B1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 3 р</w:t>
      </w:r>
      <w:proofErr w:type="spellStart"/>
      <w:r w:rsidR="00EB5B15" w:rsidRPr="00EB5B15">
        <w:rPr>
          <w:rFonts w:ascii="Times New Roman" w:hAnsi="Times New Roman" w:cs="Times New Roman"/>
          <w:b/>
          <w:sz w:val="24"/>
          <w:szCs w:val="24"/>
        </w:rPr>
        <w:t>озетками</w:t>
      </w:r>
      <w:proofErr w:type="spellEnd"/>
      <w:r w:rsidR="00EB5B15" w:rsidRPr="00EB5B15">
        <w:rPr>
          <w:rFonts w:ascii="Times New Roman" w:hAnsi="Times New Roman" w:cs="Times New Roman"/>
          <w:b/>
          <w:sz w:val="24"/>
          <w:szCs w:val="24"/>
        </w:rPr>
        <w:t xml:space="preserve"> з захисною кришкою (типу KS EX1.5M-3S, або аналог)</w:t>
      </w:r>
      <w:r w:rsidR="00EB5B15" w:rsidRPr="00EB5B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17B53" w:rsidRPr="00EB5B15">
        <w:rPr>
          <w:rFonts w:ascii="Times New Roman" w:hAnsi="Times New Roman" w:cs="Times New Roman"/>
          <w:b/>
          <w:bCs/>
          <w:sz w:val="24"/>
          <w:szCs w:val="24"/>
        </w:rPr>
        <w:t>олива моторна рекомендован</w:t>
      </w:r>
      <w:r w:rsidR="00317B53" w:rsidRPr="006F37AD">
        <w:rPr>
          <w:rFonts w:ascii="Times New Roman" w:hAnsi="Times New Roman"/>
          <w:b/>
          <w:bCs/>
          <w:sz w:val="24"/>
          <w:szCs w:val="24"/>
        </w:rPr>
        <w:t xml:space="preserve">ого виробника та рекомендованих параметрів </w:t>
      </w:r>
      <w:r w:rsidR="009840AD" w:rsidRPr="006F37AD">
        <w:rPr>
          <w:rFonts w:ascii="Times New Roman" w:hAnsi="Times New Roman"/>
          <w:b/>
          <w:bCs/>
          <w:sz w:val="24"/>
          <w:szCs w:val="24"/>
        </w:rPr>
        <w:t xml:space="preserve">в'язкості </w:t>
      </w:r>
      <w:r w:rsidR="00B0293C" w:rsidRPr="006F37AD">
        <w:rPr>
          <w:rFonts w:ascii="Times New Roman" w:hAnsi="Times New Roman"/>
          <w:b/>
          <w:bCs/>
          <w:sz w:val="24"/>
          <w:szCs w:val="24"/>
        </w:rPr>
        <w:t xml:space="preserve">для двигуна запропонованої моделі генератора </w:t>
      </w:r>
      <w:r w:rsidR="00317B53" w:rsidRPr="006F37AD">
        <w:rPr>
          <w:rFonts w:ascii="Times New Roman" w:hAnsi="Times New Roman"/>
          <w:b/>
          <w:bCs/>
          <w:sz w:val="24"/>
          <w:szCs w:val="24"/>
        </w:rPr>
        <w:t>– не менше 2л.</w:t>
      </w:r>
      <w:r w:rsidR="009840AD" w:rsidRPr="006F37AD">
        <w:rPr>
          <w:rFonts w:ascii="Times New Roman" w:hAnsi="Times New Roman"/>
          <w:bCs/>
          <w:sz w:val="24"/>
          <w:szCs w:val="24"/>
        </w:rPr>
        <w:t xml:space="preserve"> </w:t>
      </w:r>
      <w:r w:rsidR="006F37AD" w:rsidRPr="006F37AD">
        <w:rPr>
          <w:rFonts w:ascii="Times New Roman" w:hAnsi="Times New Roman"/>
          <w:sz w:val="24"/>
          <w:szCs w:val="24"/>
        </w:rPr>
        <w:t>Комплект технічної документації.</w:t>
      </w:r>
    </w:p>
    <w:p w14:paraId="44079B07" w14:textId="79F1F5B6" w:rsidR="00DB1AA9" w:rsidRPr="006F37AD" w:rsidRDefault="00DB1AA9" w:rsidP="00493003">
      <w:pPr>
        <w:autoSpaceDE w:val="0"/>
        <w:autoSpaceDN w:val="0"/>
        <w:adjustRightInd w:val="0"/>
        <w:spacing w:after="0" w:line="240" w:lineRule="auto"/>
        <w:ind w:firstLine="502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Для підтвердження технічних вимог учасник надає необхідну технічну документацію: паспорт, інструкцію з експлуатації генераторної </w:t>
      </w:r>
      <w:r w:rsidRPr="006F37AD">
        <w:rPr>
          <w:rFonts w:ascii="Times New Roman" w:hAnsi="Times New Roman"/>
          <w:sz w:val="24"/>
          <w:szCs w:val="24"/>
          <w:lang w:eastAsia="en-US"/>
        </w:rPr>
        <w:t>установки, інструкцію з експлуатації двигуна</w:t>
      </w:r>
      <w:r w:rsidR="006F37AD" w:rsidRPr="006F37AD">
        <w:rPr>
          <w:rFonts w:ascii="Times New Roman" w:hAnsi="Times New Roman"/>
          <w:sz w:val="24"/>
          <w:szCs w:val="24"/>
          <w:lang w:eastAsia="en-US"/>
        </w:rPr>
        <w:t xml:space="preserve"> (за наявності)</w:t>
      </w:r>
      <w:r w:rsidRPr="006F37AD">
        <w:rPr>
          <w:rFonts w:ascii="Times New Roman" w:hAnsi="Times New Roman"/>
          <w:sz w:val="24"/>
          <w:szCs w:val="24"/>
          <w:lang w:eastAsia="en-US"/>
        </w:rPr>
        <w:t>.</w:t>
      </w:r>
    </w:p>
    <w:p w14:paraId="51906EF6" w14:textId="77777777" w:rsidR="003B2C79" w:rsidRPr="006F37AD" w:rsidRDefault="003B2C79" w:rsidP="00224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2A108F5" w14:textId="1172626C" w:rsidR="002242A9" w:rsidRDefault="002242A9" w:rsidP="0031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Для підтвердження вказаних характеристик, Учасник який за результатами аукціону надав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найбіш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економічно вигідну  пропозицію, в термін не більше 3 робочих днів проводить демонстрацію роботи кожної запропонованої моделі генератору з різними видами навантаження</w:t>
      </w:r>
      <w:r w:rsidR="00317B53">
        <w:rPr>
          <w:rFonts w:ascii="Times New Roman" w:hAnsi="Times New Roman"/>
          <w:b/>
          <w:sz w:val="24"/>
          <w:szCs w:val="24"/>
          <w:lang w:eastAsia="en-US"/>
        </w:rPr>
        <w:t xml:space="preserve"> (зняти відео на якому видно навантаження та режим роботи генератора) </w:t>
      </w:r>
      <w:r>
        <w:rPr>
          <w:rFonts w:ascii="Times New Roman" w:hAnsi="Times New Roman"/>
          <w:b/>
          <w:sz w:val="24"/>
          <w:szCs w:val="24"/>
          <w:lang w:eastAsia="en-US"/>
        </w:rPr>
        <w:t>та надає технічну документацію на генератори для перевірки</w:t>
      </w:r>
      <w:r w:rsidR="00317B53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Така презентація може бути проведена тільки на території України. Учасник з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найбіш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економічно вигідною пропозицією вживає всі необхідні заходи для безпечного проведення такої презентації враховуючи воєнний стан в Україні.</w:t>
      </w:r>
    </w:p>
    <w:p w14:paraId="733D1600" w14:textId="77777777" w:rsidR="002242A9" w:rsidRDefault="002242A9" w:rsidP="002242A9">
      <w:pPr>
        <w:tabs>
          <w:tab w:val="left" w:pos="89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0981F13E" w14:textId="77777777" w:rsidR="002242A9" w:rsidRDefault="002242A9" w:rsidP="002242A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US"/>
        </w:rPr>
        <w:t xml:space="preserve">Гарантійні терміни та сервісне обслуговування: </w:t>
      </w:r>
    </w:p>
    <w:p w14:paraId="6CCDB85B" w14:textId="6C368ED7" w:rsidR="002242A9" w:rsidRDefault="002242A9" w:rsidP="00224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3F74">
        <w:rPr>
          <w:rFonts w:ascii="Times New Roman" w:hAnsi="Times New Roman"/>
          <w:color w:val="00B0F0"/>
          <w:sz w:val="24"/>
          <w:szCs w:val="24"/>
          <w:lang w:eastAsia="en-US"/>
        </w:rPr>
        <w:t xml:space="preserve">Гарантійний період на обладнання повинен складати </w:t>
      </w:r>
      <w:r w:rsidR="001E16F2">
        <w:rPr>
          <w:rFonts w:ascii="Times New Roman" w:hAnsi="Times New Roman"/>
          <w:color w:val="00B0F0"/>
          <w:sz w:val="24"/>
          <w:szCs w:val="24"/>
          <w:lang w:eastAsia="en-US"/>
        </w:rPr>
        <w:t xml:space="preserve">не менше </w:t>
      </w:r>
      <w:r w:rsidRPr="00203F74">
        <w:rPr>
          <w:rFonts w:ascii="Times New Roman" w:hAnsi="Times New Roman"/>
          <w:color w:val="00B0F0"/>
          <w:sz w:val="24"/>
          <w:szCs w:val="24"/>
          <w:lang w:eastAsia="en-US"/>
        </w:rPr>
        <w:t>24 місяці</w:t>
      </w:r>
      <w:r w:rsidR="001E16F2">
        <w:rPr>
          <w:rFonts w:ascii="Times New Roman" w:hAnsi="Times New Roman"/>
          <w:color w:val="00B0F0"/>
          <w:sz w:val="24"/>
          <w:szCs w:val="24"/>
          <w:lang w:eastAsia="en-US"/>
        </w:rPr>
        <w:t>в</w:t>
      </w:r>
      <w:r w:rsidRPr="00203F74">
        <w:rPr>
          <w:rFonts w:ascii="Times New Roman" w:hAnsi="Times New Roman"/>
          <w:color w:val="00B0F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 моменту поставки обладнання або </w:t>
      </w:r>
      <w:r w:rsidR="00317B5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не менше </w:t>
      </w:r>
      <w:r w:rsidR="00203F74" w:rsidRPr="00203F74">
        <w:rPr>
          <w:rFonts w:ascii="Times New Roman" w:hAnsi="Times New Roman"/>
          <w:color w:val="00B0F0"/>
          <w:sz w:val="24"/>
          <w:szCs w:val="24"/>
          <w:lang w:eastAsia="en-US"/>
        </w:rPr>
        <w:t>1200</w:t>
      </w:r>
      <w:r w:rsidRPr="00203F74">
        <w:rPr>
          <w:rFonts w:ascii="Times New Roman" w:hAnsi="Times New Roman"/>
          <w:color w:val="00B0F0"/>
          <w:sz w:val="24"/>
          <w:szCs w:val="24"/>
          <w:lang w:eastAsia="en-US"/>
        </w:rPr>
        <w:t xml:space="preserve"> </w:t>
      </w:r>
      <w:proofErr w:type="spellStart"/>
      <w:r w:rsidRPr="00203F74">
        <w:rPr>
          <w:rFonts w:ascii="Times New Roman" w:hAnsi="Times New Roman"/>
          <w:color w:val="00B0F0"/>
          <w:sz w:val="24"/>
          <w:szCs w:val="24"/>
          <w:lang w:eastAsia="en-US"/>
        </w:rPr>
        <w:t>мотогодин</w:t>
      </w:r>
      <w:proofErr w:type="spellEnd"/>
      <w:r w:rsidRPr="00203F74">
        <w:rPr>
          <w:rFonts w:ascii="Times New Roman" w:hAnsi="Times New Roman"/>
          <w:color w:val="00B0F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 моменту початку експлуатації </w:t>
      </w:r>
      <w:proofErr w:type="spellStart"/>
      <w:r w:rsidR="001E16F2">
        <w:rPr>
          <w:rFonts w:ascii="Times New Roman" w:hAnsi="Times New Roman"/>
          <w:color w:val="000000"/>
          <w:sz w:val="24"/>
          <w:szCs w:val="24"/>
          <w:lang w:eastAsia="en-US"/>
        </w:rPr>
        <w:t>І</w:t>
      </w:r>
      <w:r w:rsidR="003B2C79">
        <w:rPr>
          <w:rFonts w:ascii="Times New Roman" w:hAnsi="Times New Roman"/>
          <w:color w:val="000000"/>
          <w:sz w:val="24"/>
          <w:szCs w:val="24"/>
          <w:lang w:eastAsia="en-US"/>
        </w:rPr>
        <w:t>нверторного</w:t>
      </w:r>
      <w:proofErr w:type="spellEnd"/>
      <w:r w:rsidR="003B2C7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генератора.</w:t>
      </w:r>
    </w:p>
    <w:p w14:paraId="6262A2B2" w14:textId="77777777" w:rsidR="00545E6B" w:rsidRDefault="002242A9" w:rsidP="00545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46959">
        <w:rPr>
          <w:rFonts w:ascii="Times New Roman" w:hAnsi="Times New Roman"/>
          <w:sz w:val="24"/>
          <w:szCs w:val="24"/>
          <w:lang w:eastAsia="en-US"/>
        </w:rPr>
        <w:t xml:space="preserve">Учасник повинен гарантувати можливість гарантійного та сервісного обслуговування обладнання </w:t>
      </w:r>
      <w:r w:rsidR="001E16F2" w:rsidRPr="00D46959">
        <w:rPr>
          <w:rFonts w:ascii="Times New Roman" w:hAnsi="Times New Roman"/>
          <w:sz w:val="24"/>
          <w:szCs w:val="24"/>
          <w:lang w:eastAsia="en-US"/>
        </w:rPr>
        <w:t>в регіоні (</w:t>
      </w:r>
      <w:r w:rsidRPr="00D46959">
        <w:rPr>
          <w:rFonts w:ascii="Times New Roman" w:hAnsi="Times New Roman"/>
          <w:sz w:val="24"/>
          <w:szCs w:val="24"/>
          <w:lang w:eastAsia="en-US"/>
        </w:rPr>
        <w:t>на території Кіровоградської області</w:t>
      </w:r>
      <w:r w:rsidR="001E16F2" w:rsidRPr="00D46959">
        <w:rPr>
          <w:rFonts w:ascii="Times New Roman" w:hAnsi="Times New Roman"/>
          <w:sz w:val="24"/>
          <w:szCs w:val="24"/>
          <w:lang w:eastAsia="en-US"/>
        </w:rPr>
        <w:t xml:space="preserve">) або за межами </w:t>
      </w:r>
      <w:r w:rsidR="00D46959" w:rsidRPr="00D46959">
        <w:rPr>
          <w:rFonts w:ascii="Times New Roman" w:hAnsi="Times New Roman"/>
          <w:sz w:val="24"/>
          <w:szCs w:val="24"/>
          <w:lang w:eastAsia="en-US"/>
        </w:rPr>
        <w:t xml:space="preserve">регіону в Україні </w:t>
      </w:r>
      <w:r w:rsidR="001E16F2" w:rsidRPr="00D46959">
        <w:rPr>
          <w:rFonts w:ascii="Times New Roman" w:hAnsi="Times New Roman"/>
          <w:sz w:val="24"/>
          <w:szCs w:val="24"/>
          <w:lang w:eastAsia="en-US"/>
        </w:rPr>
        <w:t xml:space="preserve">(у разі останнього доставка до сервісного центру та у </w:t>
      </w:r>
      <w:proofErr w:type="spellStart"/>
      <w:r w:rsidR="001E16F2" w:rsidRPr="00D46959">
        <w:rPr>
          <w:rFonts w:ascii="Times New Roman" w:hAnsi="Times New Roman"/>
          <w:sz w:val="24"/>
          <w:szCs w:val="24"/>
          <w:lang w:eastAsia="en-US"/>
        </w:rPr>
        <w:t>зворотньому</w:t>
      </w:r>
      <w:proofErr w:type="spellEnd"/>
      <w:r w:rsidR="001E16F2" w:rsidRPr="00D46959">
        <w:rPr>
          <w:rFonts w:ascii="Times New Roman" w:hAnsi="Times New Roman"/>
          <w:sz w:val="24"/>
          <w:szCs w:val="24"/>
          <w:lang w:eastAsia="en-US"/>
        </w:rPr>
        <w:t xml:space="preserve"> напрямку за рахунок переможця)</w:t>
      </w:r>
      <w:r w:rsidRPr="00D46959">
        <w:rPr>
          <w:rFonts w:ascii="Times New Roman" w:hAnsi="Times New Roman"/>
          <w:sz w:val="24"/>
          <w:szCs w:val="24"/>
          <w:lang w:eastAsia="en-US"/>
        </w:rPr>
        <w:t>.</w:t>
      </w:r>
    </w:p>
    <w:p w14:paraId="33FBFC50" w14:textId="775DBE83" w:rsidR="0097134C" w:rsidRPr="00545E6B" w:rsidRDefault="0097134C" w:rsidP="00545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13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Адрес</w:t>
      </w:r>
      <w:r w:rsidR="003B2C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9713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поставки</w:t>
      </w:r>
      <w:r w:rsidR="003B2C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86D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бензинових, </w:t>
      </w:r>
      <w:proofErr w:type="spellStart"/>
      <w:r w:rsidR="003B2C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Інверторних</w:t>
      </w:r>
      <w:proofErr w:type="spellEnd"/>
      <w:r w:rsidR="003B2C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генераторів</w:t>
      </w:r>
      <w:r w:rsidRPr="0097134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599351E6" w14:textId="77777777" w:rsidR="00E6441F" w:rsidRDefault="00E6441F" w:rsidP="0097134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76"/>
        <w:gridCol w:w="4937"/>
        <w:gridCol w:w="1352"/>
      </w:tblGrid>
      <w:tr w:rsidR="00E6441F" w:rsidRPr="003F563A" w14:paraId="0B0FC2B0" w14:textId="7D4ABCB7" w:rsidTr="00A53631">
        <w:trPr>
          <w:trHeight w:val="799"/>
          <w:jc w:val="center"/>
        </w:trPr>
        <w:tc>
          <w:tcPr>
            <w:tcW w:w="526" w:type="dxa"/>
            <w:shd w:val="clear" w:color="auto" w:fill="auto"/>
            <w:vAlign w:val="center"/>
            <w:hideMark/>
          </w:tcPr>
          <w:p w14:paraId="45C0DD8F" w14:textId="77777777" w:rsidR="00E6441F" w:rsidRPr="003F563A" w:rsidRDefault="00E6441F" w:rsidP="00E7274F">
            <w:pPr>
              <w:jc w:val="center"/>
              <w:rPr>
                <w:b/>
                <w:bCs/>
              </w:rPr>
            </w:pPr>
            <w:r w:rsidRPr="003F563A">
              <w:rPr>
                <w:b/>
                <w:bCs/>
              </w:rPr>
              <w:t>№ з/п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14:paraId="1300998F" w14:textId="77777777" w:rsidR="00E6441F" w:rsidRPr="003F563A" w:rsidRDefault="00E6441F" w:rsidP="00E7274F">
            <w:pPr>
              <w:jc w:val="center"/>
              <w:rPr>
                <w:b/>
                <w:bCs/>
              </w:rPr>
            </w:pPr>
            <w:r w:rsidRPr="003F563A">
              <w:rPr>
                <w:b/>
                <w:bCs/>
              </w:rPr>
              <w:t xml:space="preserve">Назва суду 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190FB7ED" w14:textId="77777777" w:rsidR="00E6441F" w:rsidRPr="003F563A" w:rsidRDefault="00E6441F" w:rsidP="00E7274F">
            <w:pPr>
              <w:jc w:val="center"/>
              <w:rPr>
                <w:b/>
                <w:bCs/>
              </w:rPr>
            </w:pPr>
            <w:r w:rsidRPr="003F563A">
              <w:rPr>
                <w:b/>
                <w:bCs/>
              </w:rPr>
              <w:t>Адреса суду</w:t>
            </w:r>
          </w:p>
        </w:tc>
        <w:tc>
          <w:tcPr>
            <w:tcW w:w="1352" w:type="dxa"/>
          </w:tcPr>
          <w:p w14:paraId="3736BB4E" w14:textId="34F27448" w:rsidR="00E6441F" w:rsidRPr="003F563A" w:rsidRDefault="00E6441F" w:rsidP="00E7274F">
            <w:pPr>
              <w:jc w:val="center"/>
              <w:rPr>
                <w:b/>
                <w:bCs/>
              </w:rPr>
            </w:pPr>
            <w:proofErr w:type="spellStart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7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E6441F" w:rsidRPr="003F563A" w14:paraId="67FC834C" w14:textId="66C059E5" w:rsidTr="00A53631">
        <w:trPr>
          <w:trHeight w:val="566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22D46BFB" w14:textId="1C6E0DF1" w:rsidR="00E6441F" w:rsidRPr="003F563A" w:rsidRDefault="00E6441F" w:rsidP="00E7274F">
            <w:r>
              <w:t>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3F49E2" w14:textId="77777777" w:rsidR="00E6441F" w:rsidRPr="003F563A" w:rsidRDefault="00E6441F" w:rsidP="00E7274F">
            <w:pPr>
              <w:rPr>
                <w:bCs/>
              </w:rPr>
            </w:pPr>
            <w:r w:rsidRPr="003F563A">
              <w:rPr>
                <w:bCs/>
              </w:rPr>
              <w:t>Вільшанський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79024ACD" w14:textId="77777777" w:rsidR="00E6441F" w:rsidRPr="003F563A" w:rsidRDefault="00E6441F" w:rsidP="00E7274F">
            <w:pPr>
              <w:rPr>
                <w:bCs/>
              </w:rPr>
            </w:pPr>
            <w:r w:rsidRPr="003F563A">
              <w:rPr>
                <w:bCs/>
              </w:rPr>
              <w:t xml:space="preserve">26600, </w:t>
            </w:r>
            <w:proofErr w:type="spellStart"/>
            <w:r w:rsidRPr="003F563A">
              <w:rPr>
                <w:bCs/>
              </w:rPr>
              <w:t>смт.Вільшанка</w:t>
            </w:r>
            <w:proofErr w:type="spellEnd"/>
            <w:r w:rsidRPr="003F563A">
              <w:rPr>
                <w:bCs/>
              </w:rPr>
              <w:t xml:space="preserve">, вул. </w:t>
            </w:r>
            <w:proofErr w:type="spellStart"/>
            <w:r w:rsidRPr="003F563A">
              <w:rPr>
                <w:bCs/>
              </w:rPr>
              <w:t>Лагонди</w:t>
            </w:r>
            <w:proofErr w:type="spellEnd"/>
            <w:r w:rsidRPr="003F563A">
              <w:rPr>
                <w:bCs/>
              </w:rPr>
              <w:t>, буд. 5, Кіровоградська область</w:t>
            </w:r>
          </w:p>
        </w:tc>
        <w:tc>
          <w:tcPr>
            <w:tcW w:w="1352" w:type="dxa"/>
            <w:vAlign w:val="center"/>
          </w:tcPr>
          <w:p w14:paraId="7C4590E3" w14:textId="4519A1B4" w:rsidR="00E6441F" w:rsidRPr="00E6441F" w:rsidRDefault="00E6441F" w:rsidP="00E6441F">
            <w:pPr>
              <w:jc w:val="center"/>
              <w:rPr>
                <w:bCs/>
                <w:sz w:val="28"/>
                <w:szCs w:val="28"/>
              </w:rPr>
            </w:pPr>
            <w:r w:rsidRPr="00E6441F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7B300602" w14:textId="13D4477C" w:rsidTr="00A53631">
        <w:trPr>
          <w:trHeight w:val="566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5D45D8F1" w14:textId="7FFB62CE" w:rsidR="00E6441F" w:rsidRPr="003F563A" w:rsidRDefault="00E6441F" w:rsidP="00E7274F">
            <w:r w:rsidRPr="003F563A">
              <w:t>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A089B0" w14:textId="77777777" w:rsidR="00E6441F" w:rsidRPr="003F563A" w:rsidRDefault="00E6441F" w:rsidP="00E7274F">
            <w:pPr>
              <w:rPr>
                <w:bCs/>
              </w:rPr>
            </w:pPr>
            <w:r w:rsidRPr="003F563A">
              <w:rPr>
                <w:bCs/>
              </w:rPr>
              <w:t>Гайворонський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8CF139B" w14:textId="77777777" w:rsidR="00E6441F" w:rsidRPr="003F563A" w:rsidRDefault="00E6441F" w:rsidP="00E7274F">
            <w:pPr>
              <w:rPr>
                <w:bCs/>
              </w:rPr>
            </w:pPr>
            <w:r w:rsidRPr="003F563A">
              <w:rPr>
                <w:bCs/>
              </w:rPr>
              <w:t xml:space="preserve">26300, </w:t>
            </w:r>
            <w:proofErr w:type="spellStart"/>
            <w:r w:rsidRPr="003F563A">
              <w:rPr>
                <w:bCs/>
              </w:rPr>
              <w:t>м.Гайворон</w:t>
            </w:r>
            <w:proofErr w:type="spellEnd"/>
            <w:r w:rsidRPr="003F563A">
              <w:rPr>
                <w:bCs/>
              </w:rPr>
              <w:t xml:space="preserve">, </w:t>
            </w:r>
            <w:proofErr w:type="spellStart"/>
            <w:r w:rsidRPr="003F563A">
              <w:rPr>
                <w:bCs/>
              </w:rPr>
              <w:t>вул.В.Кобзаря</w:t>
            </w:r>
            <w:proofErr w:type="spellEnd"/>
            <w:r w:rsidRPr="003F563A">
              <w:rPr>
                <w:bCs/>
              </w:rPr>
              <w:t>, буд. 3, Кіровоградська область</w:t>
            </w:r>
          </w:p>
        </w:tc>
        <w:tc>
          <w:tcPr>
            <w:tcW w:w="1352" w:type="dxa"/>
            <w:vAlign w:val="center"/>
          </w:tcPr>
          <w:p w14:paraId="51C70CA1" w14:textId="1668843E" w:rsidR="00E6441F" w:rsidRPr="003F563A" w:rsidRDefault="00E6441F" w:rsidP="00E6441F">
            <w:pPr>
              <w:jc w:val="center"/>
              <w:rPr>
                <w:bCs/>
              </w:rPr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37AFE8FD" w14:textId="5C3C5940" w:rsidTr="00A53631">
        <w:trPr>
          <w:trHeight w:val="566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7C637FB9" w14:textId="2E708AC7" w:rsidR="00E6441F" w:rsidRPr="003F563A" w:rsidRDefault="00E6441F" w:rsidP="00E7274F">
            <w:r w:rsidRPr="003F563A"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027C5EF" w14:textId="77777777" w:rsidR="00E6441F" w:rsidRPr="003F563A" w:rsidRDefault="00E6441F" w:rsidP="00E7274F">
            <w:proofErr w:type="spellStart"/>
            <w:r w:rsidRPr="003F563A">
              <w:t>Голованівський</w:t>
            </w:r>
            <w:proofErr w:type="spellEnd"/>
            <w:r w:rsidRPr="003F563A">
              <w:t xml:space="preserve">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0E120B0" w14:textId="77777777" w:rsidR="00E6441F" w:rsidRPr="003F563A" w:rsidRDefault="00E6441F" w:rsidP="00E7274F">
            <w:r w:rsidRPr="003F563A">
              <w:t xml:space="preserve">26500, </w:t>
            </w:r>
            <w:proofErr w:type="spellStart"/>
            <w:r w:rsidRPr="003F563A">
              <w:t>смт.Голованівськ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</w:t>
            </w:r>
            <w:proofErr w:type="spellEnd"/>
            <w:r w:rsidRPr="003F563A">
              <w:t xml:space="preserve"> Соборна, буд 18, Кіровоградська область</w:t>
            </w:r>
          </w:p>
        </w:tc>
        <w:tc>
          <w:tcPr>
            <w:tcW w:w="1352" w:type="dxa"/>
            <w:vAlign w:val="center"/>
          </w:tcPr>
          <w:p w14:paraId="1238C126" w14:textId="42A60003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5D6EF311" w14:textId="26567A91" w:rsidTr="00A53631">
        <w:trPr>
          <w:trHeight w:val="54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7289FEB5" w14:textId="50532BCB" w:rsidR="00E6441F" w:rsidRPr="003F563A" w:rsidRDefault="00E6441F" w:rsidP="00E7274F">
            <w:r w:rsidRPr="003F563A">
              <w:t>4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32FD6CED" w14:textId="77777777" w:rsidR="00E6441F" w:rsidRPr="003F563A" w:rsidRDefault="00E6441F" w:rsidP="00E7274F">
            <w:r w:rsidRPr="003F563A">
              <w:t>Добровеличківський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3F488DA6" w14:textId="77777777" w:rsidR="00E6441F" w:rsidRPr="003F563A" w:rsidRDefault="00E6441F" w:rsidP="00E7274F">
            <w:r w:rsidRPr="003F563A">
              <w:t>27000, смт. Добровеличківка, вул. Центральна, буд. 119, Кіровоградська область</w:t>
            </w:r>
          </w:p>
        </w:tc>
        <w:tc>
          <w:tcPr>
            <w:tcW w:w="1352" w:type="dxa"/>
            <w:vAlign w:val="center"/>
          </w:tcPr>
          <w:p w14:paraId="5EA8C326" w14:textId="755B437C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743BDB88" w14:textId="0B5364AC" w:rsidTr="00A53631">
        <w:trPr>
          <w:trHeight w:val="54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046FC43F" w14:textId="71C94FCF" w:rsidR="00E6441F" w:rsidRPr="003F563A" w:rsidRDefault="00E6441F" w:rsidP="00E7274F">
            <w:r w:rsidRPr="003F563A">
              <w:lastRenderedPageBreak/>
              <w:t>5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EC85C09" w14:textId="77777777" w:rsidR="00E6441F" w:rsidRPr="003F563A" w:rsidRDefault="00E6441F" w:rsidP="00E7274F">
            <w:r w:rsidRPr="003F563A">
              <w:t>Долинський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777F931E" w14:textId="77777777" w:rsidR="00E6441F" w:rsidRPr="003F563A" w:rsidRDefault="00E6441F" w:rsidP="00E7274F">
            <w:r w:rsidRPr="003F563A">
              <w:t xml:space="preserve">28500 </w:t>
            </w:r>
            <w:proofErr w:type="spellStart"/>
            <w:r w:rsidRPr="003F563A">
              <w:t>м.Долинська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вул.Нова</w:t>
            </w:r>
            <w:proofErr w:type="spellEnd"/>
            <w:r w:rsidRPr="003F563A">
              <w:t xml:space="preserve">, буд.112, Кіровоградська область </w:t>
            </w:r>
          </w:p>
        </w:tc>
        <w:tc>
          <w:tcPr>
            <w:tcW w:w="1352" w:type="dxa"/>
            <w:vAlign w:val="center"/>
          </w:tcPr>
          <w:p w14:paraId="1949C220" w14:textId="4938E86D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2D580B32" w14:textId="3DA8FC79" w:rsidTr="00A53631">
        <w:trPr>
          <w:trHeight w:val="69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3761F781" w14:textId="6A25F9FE" w:rsidR="00E6441F" w:rsidRPr="003F563A" w:rsidRDefault="00E6441F" w:rsidP="00E7274F">
            <w:r w:rsidRPr="003F563A">
              <w:t>6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4460D685" w14:textId="77777777" w:rsidR="00E6441F" w:rsidRPr="003F563A" w:rsidRDefault="00E6441F" w:rsidP="00E7274F">
            <w:proofErr w:type="spellStart"/>
            <w:r w:rsidRPr="003F563A">
              <w:t>Знам'янський</w:t>
            </w:r>
            <w:proofErr w:type="spellEnd"/>
            <w:r w:rsidRPr="003F563A">
              <w:t xml:space="preserve"> міськрайонний суд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5212912B" w14:textId="77777777" w:rsidR="00E6441F" w:rsidRPr="003F563A" w:rsidRDefault="00E6441F" w:rsidP="00E7274F">
            <w:r w:rsidRPr="003F563A">
              <w:t xml:space="preserve">27400, </w:t>
            </w:r>
            <w:proofErr w:type="spellStart"/>
            <w:r w:rsidRPr="003F563A">
              <w:t>м.Знам'янка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вул.Маяковського</w:t>
            </w:r>
            <w:proofErr w:type="spellEnd"/>
            <w:r w:rsidRPr="003F563A">
              <w:t>, буд. 30</w:t>
            </w:r>
          </w:p>
        </w:tc>
        <w:tc>
          <w:tcPr>
            <w:tcW w:w="1352" w:type="dxa"/>
            <w:vAlign w:val="center"/>
          </w:tcPr>
          <w:p w14:paraId="16EA864D" w14:textId="27398B85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5CEFF348" w14:textId="3E2EF15E" w:rsidTr="00A53631">
        <w:trPr>
          <w:trHeight w:val="70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25B23836" w14:textId="37331C31" w:rsidR="00E6441F" w:rsidRPr="003F563A" w:rsidRDefault="00E6441F" w:rsidP="00E7274F">
            <w:r w:rsidRPr="003F563A">
              <w:t>7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41232830" w14:textId="77777777" w:rsidR="00E6441F" w:rsidRPr="003F563A" w:rsidRDefault="00E6441F" w:rsidP="00E7274F">
            <w:r w:rsidRPr="003F563A">
              <w:t>Кіровоградський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7CC99898" w14:textId="77777777" w:rsidR="00E6441F" w:rsidRPr="003F563A" w:rsidRDefault="00E6441F" w:rsidP="00E7274F">
            <w:r w:rsidRPr="003F563A">
              <w:t xml:space="preserve">25014, </w:t>
            </w:r>
            <w:proofErr w:type="spellStart"/>
            <w:r w:rsidRPr="003F563A">
              <w:t>м.Кропивницький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вул.Кільцева</w:t>
            </w:r>
            <w:proofErr w:type="spellEnd"/>
            <w:r w:rsidRPr="003F563A">
              <w:t>, буд.36А</w:t>
            </w:r>
          </w:p>
        </w:tc>
        <w:tc>
          <w:tcPr>
            <w:tcW w:w="1352" w:type="dxa"/>
            <w:vAlign w:val="center"/>
          </w:tcPr>
          <w:p w14:paraId="29EE823C" w14:textId="47F13C27" w:rsidR="00E6441F" w:rsidRPr="00A53631" w:rsidRDefault="00A53631" w:rsidP="00E6441F">
            <w:pPr>
              <w:jc w:val="center"/>
              <w:rPr>
                <w:b/>
              </w:rPr>
            </w:pPr>
            <w:r w:rsidRPr="00A53631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E6441F" w:rsidRPr="003F563A" w14:paraId="250C504C" w14:textId="3E06FE88" w:rsidTr="00A53631">
        <w:trPr>
          <w:trHeight w:val="799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7C54F8EE" w14:textId="69237C03" w:rsidR="00E6441F" w:rsidRPr="003F563A" w:rsidRDefault="00E6441F" w:rsidP="00E7274F">
            <w:r w:rsidRPr="003F563A">
              <w:t>8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62DEB241" w14:textId="77777777" w:rsidR="00E6441F" w:rsidRPr="003F563A" w:rsidRDefault="00E6441F" w:rsidP="00E7274F">
            <w:r w:rsidRPr="003F563A">
              <w:t>Кіровський районний суд м. Кіровограда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146941C1" w14:textId="77777777" w:rsidR="00E6441F" w:rsidRPr="003F563A" w:rsidRDefault="00E6441F" w:rsidP="00E7274F">
            <w:r w:rsidRPr="003F563A">
              <w:t xml:space="preserve">25013, </w:t>
            </w:r>
            <w:proofErr w:type="spellStart"/>
            <w:r w:rsidRPr="003F563A">
              <w:t>м.Кропивницький</w:t>
            </w:r>
            <w:proofErr w:type="spellEnd"/>
            <w:r w:rsidRPr="003F563A">
              <w:t xml:space="preserve">, вул. </w:t>
            </w:r>
            <w:proofErr w:type="spellStart"/>
            <w:r w:rsidRPr="003F563A">
              <w:t>Габдрахманова</w:t>
            </w:r>
            <w:proofErr w:type="spellEnd"/>
            <w:r w:rsidRPr="003F563A">
              <w:t>, буд. 7</w:t>
            </w:r>
          </w:p>
        </w:tc>
        <w:tc>
          <w:tcPr>
            <w:tcW w:w="1352" w:type="dxa"/>
            <w:vAlign w:val="center"/>
          </w:tcPr>
          <w:p w14:paraId="2D5F6CDE" w14:textId="6F6E0845" w:rsidR="00E6441F" w:rsidRPr="003F563A" w:rsidRDefault="00E6441F" w:rsidP="00E6441F">
            <w:pPr>
              <w:jc w:val="center"/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6441F" w:rsidRPr="003F563A" w14:paraId="214FC906" w14:textId="40E042BC" w:rsidTr="00A53631">
        <w:trPr>
          <w:trHeight w:val="799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64713C83" w14:textId="308C5C65" w:rsidR="00E6441F" w:rsidRPr="003F563A" w:rsidRDefault="00E6441F" w:rsidP="00E7274F">
            <w:r w:rsidRPr="003F563A">
              <w:t>9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72B63AD" w14:textId="77777777" w:rsidR="00E6441F" w:rsidRPr="003F563A" w:rsidRDefault="00E6441F" w:rsidP="00E7274F">
            <w:proofErr w:type="spellStart"/>
            <w:r w:rsidRPr="003F563A">
              <w:t>Компаніівський</w:t>
            </w:r>
            <w:proofErr w:type="spellEnd"/>
            <w:r w:rsidRPr="003F563A">
              <w:t xml:space="preserve">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69BC7E1" w14:textId="77777777" w:rsidR="00E6441F" w:rsidRPr="003F563A" w:rsidRDefault="00E6441F" w:rsidP="00E7274F">
            <w:r w:rsidRPr="003F563A">
              <w:t xml:space="preserve">28400 </w:t>
            </w:r>
            <w:proofErr w:type="spellStart"/>
            <w:r w:rsidRPr="003F563A">
              <w:t>смт.Компанїівка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вул.Вишнева</w:t>
            </w:r>
            <w:proofErr w:type="spellEnd"/>
            <w:r w:rsidRPr="003F563A">
              <w:t>, буд 21, Кіровоградська область</w:t>
            </w:r>
          </w:p>
        </w:tc>
        <w:tc>
          <w:tcPr>
            <w:tcW w:w="1352" w:type="dxa"/>
            <w:vAlign w:val="center"/>
          </w:tcPr>
          <w:p w14:paraId="766D0813" w14:textId="24D00722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6ECB5C4A" w14:textId="4FDBC2AD" w:rsidTr="00A53631">
        <w:trPr>
          <w:trHeight w:val="738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0CDFAD32" w14:textId="7C0AEFA3" w:rsidR="00E6441F" w:rsidRPr="003F563A" w:rsidRDefault="00E6441F" w:rsidP="00E7274F">
            <w:r w:rsidRPr="003F563A">
              <w:t>10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7C040B9C" w14:textId="77777777" w:rsidR="00E6441F" w:rsidRPr="003F563A" w:rsidRDefault="00E6441F" w:rsidP="00E7274F">
            <w:r w:rsidRPr="003F563A">
              <w:t>Ленінський районний суд    м. Кіровограда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423E6592" w14:textId="77777777" w:rsidR="00E6441F" w:rsidRPr="003F563A" w:rsidRDefault="00E6441F" w:rsidP="00E7274F">
            <w:r w:rsidRPr="003F563A">
              <w:t xml:space="preserve">25006, </w:t>
            </w:r>
            <w:proofErr w:type="spellStart"/>
            <w:r w:rsidRPr="003F563A">
              <w:t>м.Кропивницький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вул.Велика</w:t>
            </w:r>
            <w:proofErr w:type="spellEnd"/>
            <w:r w:rsidRPr="003F563A">
              <w:t xml:space="preserve"> Перспективна, 40 </w:t>
            </w:r>
          </w:p>
        </w:tc>
        <w:tc>
          <w:tcPr>
            <w:tcW w:w="1352" w:type="dxa"/>
            <w:vAlign w:val="center"/>
          </w:tcPr>
          <w:p w14:paraId="3CC857C4" w14:textId="163060C9" w:rsidR="00E6441F" w:rsidRPr="003F563A" w:rsidRDefault="00E6441F" w:rsidP="00E6441F">
            <w:pPr>
              <w:jc w:val="center"/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6441F" w:rsidRPr="003F563A" w14:paraId="6B4CBF6B" w14:textId="6CDBC9C6" w:rsidTr="00A53631">
        <w:trPr>
          <w:trHeight w:val="738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0AA08350" w14:textId="4E50B62A" w:rsidR="00E6441F" w:rsidRPr="003F563A" w:rsidRDefault="00E6441F" w:rsidP="00E7274F">
            <w:r w:rsidRPr="003F563A">
              <w:t>11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DA546D" w14:textId="77777777" w:rsidR="00E6441F" w:rsidRPr="003F563A" w:rsidRDefault="00E6441F" w:rsidP="00E7274F">
            <w:proofErr w:type="spellStart"/>
            <w:r w:rsidRPr="003F563A">
              <w:t>Маловисківський</w:t>
            </w:r>
            <w:proofErr w:type="spellEnd"/>
            <w:r w:rsidRPr="003F563A">
              <w:t xml:space="preserve">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34E5B490" w14:textId="77777777" w:rsidR="00E6441F" w:rsidRPr="003F563A" w:rsidRDefault="00E6441F" w:rsidP="00E7274F">
            <w:r w:rsidRPr="003F563A">
              <w:t xml:space="preserve">26200 </w:t>
            </w:r>
            <w:proofErr w:type="spellStart"/>
            <w:r w:rsidRPr="003F563A">
              <w:t>м.Мала</w:t>
            </w:r>
            <w:proofErr w:type="spellEnd"/>
            <w:r w:rsidRPr="003F563A">
              <w:t xml:space="preserve"> Виска, </w:t>
            </w:r>
            <w:proofErr w:type="spellStart"/>
            <w:r w:rsidRPr="003F563A">
              <w:t>вул.Містечкова</w:t>
            </w:r>
            <w:proofErr w:type="spellEnd"/>
            <w:r w:rsidRPr="003F563A">
              <w:t>, буд 53, Кіровоградська область</w:t>
            </w:r>
          </w:p>
        </w:tc>
        <w:tc>
          <w:tcPr>
            <w:tcW w:w="1352" w:type="dxa"/>
            <w:vAlign w:val="center"/>
          </w:tcPr>
          <w:p w14:paraId="46D8AD63" w14:textId="4A73D29E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29EA1F29" w14:textId="01807D92" w:rsidTr="00A53631">
        <w:trPr>
          <w:trHeight w:val="738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7A58542B" w14:textId="29A6E092" w:rsidR="00E6441F" w:rsidRPr="003F563A" w:rsidRDefault="00E6441F" w:rsidP="00E7274F">
            <w:r w:rsidRPr="003F563A">
              <w:t>12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9A1EFD5" w14:textId="77777777" w:rsidR="00E6441F" w:rsidRPr="003F563A" w:rsidRDefault="00E6441F" w:rsidP="00E7274F">
            <w:proofErr w:type="spellStart"/>
            <w:r w:rsidRPr="003F563A">
              <w:t>Новгородківський</w:t>
            </w:r>
            <w:proofErr w:type="spellEnd"/>
            <w:r w:rsidRPr="003F563A">
              <w:rPr>
                <w:lang w:val="en-US"/>
              </w:rPr>
              <w:t xml:space="preserve"> </w:t>
            </w:r>
            <w:r w:rsidRPr="003F563A">
              <w:t>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47A7BBF" w14:textId="77777777" w:rsidR="00E6441F" w:rsidRPr="003F563A" w:rsidRDefault="00E6441F" w:rsidP="00E7274F">
            <w:r w:rsidRPr="003F563A">
              <w:t xml:space="preserve">28200, </w:t>
            </w:r>
            <w:proofErr w:type="spellStart"/>
            <w:r w:rsidRPr="003F563A">
              <w:t>смт.Новгородка</w:t>
            </w:r>
            <w:proofErr w:type="spellEnd"/>
            <w:r w:rsidRPr="003F563A">
              <w:t>, вул. Дружби, буд 126, Кіровоградська область</w:t>
            </w:r>
          </w:p>
        </w:tc>
        <w:tc>
          <w:tcPr>
            <w:tcW w:w="1352" w:type="dxa"/>
            <w:vAlign w:val="center"/>
          </w:tcPr>
          <w:p w14:paraId="395DEBE8" w14:textId="5863DB94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00E8B068" w14:textId="63300104" w:rsidTr="00A53631">
        <w:trPr>
          <w:trHeight w:val="738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15BA3A65" w14:textId="22950087" w:rsidR="00E6441F" w:rsidRPr="003F563A" w:rsidRDefault="00E6441F" w:rsidP="00E7274F">
            <w:r w:rsidRPr="003F563A">
              <w:t>13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45EE7A5" w14:textId="77777777" w:rsidR="00E6441F" w:rsidRPr="003F563A" w:rsidRDefault="00E6441F" w:rsidP="00E7274F">
            <w:proofErr w:type="spellStart"/>
            <w:r w:rsidRPr="003F563A">
              <w:t>Новоархангельський</w:t>
            </w:r>
            <w:proofErr w:type="spellEnd"/>
            <w:r w:rsidRPr="003F563A">
              <w:t xml:space="preserve">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7E96C32" w14:textId="77777777" w:rsidR="00E6441F" w:rsidRPr="003F563A" w:rsidRDefault="00E6441F" w:rsidP="00E7274F">
            <w:r w:rsidRPr="003F563A">
              <w:t xml:space="preserve">26100 </w:t>
            </w:r>
            <w:proofErr w:type="spellStart"/>
            <w:r w:rsidRPr="003F563A">
              <w:t>смт.Новоархангельск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вул.Слави</w:t>
            </w:r>
            <w:proofErr w:type="spellEnd"/>
            <w:r w:rsidRPr="003F563A">
              <w:t>, буд 26, Кіровоградська область</w:t>
            </w:r>
          </w:p>
        </w:tc>
        <w:tc>
          <w:tcPr>
            <w:tcW w:w="1352" w:type="dxa"/>
            <w:vAlign w:val="center"/>
          </w:tcPr>
          <w:p w14:paraId="43A3E4AC" w14:textId="09EB90FD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5C3B0F85" w14:textId="01887BBF" w:rsidTr="00A53631">
        <w:trPr>
          <w:trHeight w:val="738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79C42B04" w14:textId="061CB6CF" w:rsidR="00E6441F" w:rsidRPr="003F563A" w:rsidRDefault="00E6441F" w:rsidP="00E7274F">
            <w:r w:rsidRPr="003F563A">
              <w:t>14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5B34338" w14:textId="77777777" w:rsidR="00E6441F" w:rsidRPr="003F563A" w:rsidRDefault="00E6441F" w:rsidP="00E7274F">
            <w:pPr>
              <w:rPr>
                <w:bCs/>
              </w:rPr>
            </w:pPr>
            <w:proofErr w:type="spellStart"/>
            <w:r w:rsidRPr="003F563A">
              <w:rPr>
                <w:bCs/>
              </w:rPr>
              <w:t>Новомиргородський</w:t>
            </w:r>
            <w:proofErr w:type="spellEnd"/>
            <w:r w:rsidRPr="003F563A">
              <w:rPr>
                <w:bCs/>
              </w:rPr>
              <w:t xml:space="preserve">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7926B001" w14:textId="77777777" w:rsidR="00E6441F" w:rsidRPr="003F563A" w:rsidRDefault="00E6441F" w:rsidP="00E7274F">
            <w:pPr>
              <w:rPr>
                <w:bCs/>
              </w:rPr>
            </w:pPr>
            <w:r w:rsidRPr="003F563A">
              <w:rPr>
                <w:bCs/>
              </w:rPr>
              <w:t xml:space="preserve">26000, </w:t>
            </w:r>
            <w:proofErr w:type="spellStart"/>
            <w:r w:rsidRPr="003F563A">
              <w:rPr>
                <w:bCs/>
              </w:rPr>
              <w:t>м.Новомиргород</w:t>
            </w:r>
            <w:proofErr w:type="spellEnd"/>
            <w:r w:rsidRPr="003F563A">
              <w:rPr>
                <w:bCs/>
              </w:rPr>
              <w:t>, вул. Соборності, буд 157, Кіровоградська область</w:t>
            </w:r>
          </w:p>
        </w:tc>
        <w:tc>
          <w:tcPr>
            <w:tcW w:w="1352" w:type="dxa"/>
            <w:vAlign w:val="center"/>
          </w:tcPr>
          <w:p w14:paraId="6BFFF905" w14:textId="2D25F3AE" w:rsidR="00E6441F" w:rsidRPr="003F563A" w:rsidRDefault="00E6441F" w:rsidP="00E6441F">
            <w:pPr>
              <w:jc w:val="center"/>
              <w:rPr>
                <w:bCs/>
              </w:rPr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79834D97" w14:textId="56011C38" w:rsidTr="00A53631">
        <w:trPr>
          <w:trHeight w:val="639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60CF5694" w14:textId="3EC60D97" w:rsidR="00E6441F" w:rsidRPr="003F563A" w:rsidRDefault="00E6441F" w:rsidP="00E7274F">
            <w:r w:rsidRPr="003F563A">
              <w:t>15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0D394FE0" w14:textId="77777777" w:rsidR="00E6441F" w:rsidRPr="003F563A" w:rsidRDefault="00E6441F" w:rsidP="00E7274F">
            <w:r w:rsidRPr="003F563A">
              <w:t>Новоукраїнський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6AB9EB43" w14:textId="77777777" w:rsidR="00E6441F" w:rsidRPr="003F563A" w:rsidRDefault="00E6441F" w:rsidP="00E7274F">
            <w:r w:rsidRPr="003F563A">
              <w:t xml:space="preserve">27100, </w:t>
            </w:r>
            <w:proofErr w:type="spellStart"/>
            <w:r w:rsidRPr="003F563A">
              <w:t>м.Новоукраїнка</w:t>
            </w:r>
            <w:proofErr w:type="spellEnd"/>
            <w:r w:rsidRPr="003F563A">
              <w:t>, вул. Соборна, буд. 34, Кіровоградська область</w:t>
            </w:r>
          </w:p>
        </w:tc>
        <w:tc>
          <w:tcPr>
            <w:tcW w:w="1352" w:type="dxa"/>
            <w:vAlign w:val="center"/>
          </w:tcPr>
          <w:p w14:paraId="03A468D7" w14:textId="240235C6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78E1036E" w14:textId="5556A113" w:rsidTr="00A53631">
        <w:trPr>
          <w:trHeight w:val="639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3D449B68" w14:textId="70373A36" w:rsidR="00E6441F" w:rsidRPr="003F563A" w:rsidRDefault="00E6441F" w:rsidP="00E7274F">
            <w:r w:rsidRPr="003F563A">
              <w:t>16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C0AC0DF" w14:textId="77777777" w:rsidR="00E6441F" w:rsidRPr="003F563A" w:rsidRDefault="00E6441F" w:rsidP="00E7274F">
            <w:r w:rsidRPr="003F563A">
              <w:t>Олександрійський міськрайонний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1395E78F" w14:textId="77777777" w:rsidR="00E6441F" w:rsidRPr="003F563A" w:rsidRDefault="00E6441F" w:rsidP="00E7274F">
            <w:r w:rsidRPr="003F563A">
              <w:t xml:space="preserve">28000, </w:t>
            </w:r>
            <w:proofErr w:type="spellStart"/>
            <w:r w:rsidRPr="003F563A">
              <w:t>м.Олександрія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вул.Першотравнева</w:t>
            </w:r>
            <w:proofErr w:type="spellEnd"/>
            <w:r w:rsidRPr="003F563A">
              <w:t>, 30,  Кіровоградська область</w:t>
            </w:r>
          </w:p>
        </w:tc>
        <w:tc>
          <w:tcPr>
            <w:tcW w:w="1352" w:type="dxa"/>
            <w:vAlign w:val="center"/>
          </w:tcPr>
          <w:p w14:paraId="776E2CBE" w14:textId="195EF0AC" w:rsidR="00E6441F" w:rsidRPr="003F563A" w:rsidRDefault="00E6441F" w:rsidP="00E6441F">
            <w:pPr>
              <w:jc w:val="center"/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6441F" w:rsidRPr="003F563A" w14:paraId="195A0E10" w14:textId="58B762DE" w:rsidTr="00A53631">
        <w:trPr>
          <w:trHeight w:val="639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6B4D92C9" w14:textId="38FE3F97" w:rsidR="00E6441F" w:rsidRPr="003F563A" w:rsidRDefault="00E6441F" w:rsidP="00E7274F">
            <w:r w:rsidRPr="003F563A">
              <w:t>17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A0524BB" w14:textId="77777777" w:rsidR="00E6441F" w:rsidRPr="003F563A" w:rsidRDefault="00E6441F" w:rsidP="00E7274F">
            <w:r w:rsidRPr="003F563A">
              <w:t>Олександрівський 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525EC936" w14:textId="77777777" w:rsidR="00E6441F" w:rsidRPr="003F563A" w:rsidRDefault="00E6441F" w:rsidP="00E7274F">
            <w:r w:rsidRPr="003F563A">
              <w:t xml:space="preserve">27300 </w:t>
            </w:r>
            <w:proofErr w:type="spellStart"/>
            <w:r w:rsidRPr="003F563A">
              <w:t>смт.Олександрівка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вул.Вишнева</w:t>
            </w:r>
            <w:proofErr w:type="spellEnd"/>
            <w:r w:rsidRPr="003F563A">
              <w:t>, буд. 21, Кіровоградська область</w:t>
            </w:r>
          </w:p>
        </w:tc>
        <w:tc>
          <w:tcPr>
            <w:tcW w:w="1352" w:type="dxa"/>
            <w:vAlign w:val="center"/>
          </w:tcPr>
          <w:p w14:paraId="0E58C395" w14:textId="3B038791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2DF89874" w14:textId="7E53D1F0" w:rsidTr="00A53631">
        <w:trPr>
          <w:trHeight w:val="639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2EDA2F71" w14:textId="2FD36CA4" w:rsidR="00E6441F" w:rsidRPr="003F563A" w:rsidRDefault="00E6441F" w:rsidP="00E7274F">
            <w:r w:rsidRPr="003F563A">
              <w:t>18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35ABB4D" w14:textId="77777777" w:rsidR="00E6441F" w:rsidRPr="003F563A" w:rsidRDefault="00E6441F" w:rsidP="00E7274F">
            <w:r w:rsidRPr="003F563A">
              <w:t>Онуфріївський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AD023C2" w14:textId="77777777" w:rsidR="00E6441F" w:rsidRPr="003F563A" w:rsidRDefault="00E6441F" w:rsidP="00E7274F">
            <w:r w:rsidRPr="003F563A">
              <w:t xml:space="preserve">28100, </w:t>
            </w:r>
            <w:proofErr w:type="spellStart"/>
            <w:r w:rsidRPr="003F563A">
              <w:t>смт.Онуфріївка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вул.Назаренка</w:t>
            </w:r>
            <w:proofErr w:type="spellEnd"/>
            <w:r w:rsidRPr="003F563A">
              <w:t>, 23, Кіровоградська область</w:t>
            </w:r>
          </w:p>
        </w:tc>
        <w:tc>
          <w:tcPr>
            <w:tcW w:w="1352" w:type="dxa"/>
            <w:vAlign w:val="center"/>
          </w:tcPr>
          <w:p w14:paraId="70A9E7D5" w14:textId="11749C85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1B8D3E66" w14:textId="412FDC20" w:rsidTr="00A53631">
        <w:trPr>
          <w:trHeight w:val="582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34FD5EDA" w14:textId="3A2147C4" w:rsidR="00E6441F" w:rsidRPr="003F563A" w:rsidRDefault="00E6441F" w:rsidP="00E7274F">
            <w:r w:rsidRPr="003F563A">
              <w:t>19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772C9A53" w14:textId="77777777" w:rsidR="00E6441F" w:rsidRPr="003F563A" w:rsidRDefault="00E6441F" w:rsidP="00E7274F">
            <w:r w:rsidRPr="003F563A">
              <w:t>Петрівський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052946C9" w14:textId="77777777" w:rsidR="00E6441F" w:rsidRPr="003F563A" w:rsidRDefault="00E6441F" w:rsidP="00E7274F">
            <w:r w:rsidRPr="003F563A">
              <w:t xml:space="preserve">28300, </w:t>
            </w:r>
            <w:proofErr w:type="spellStart"/>
            <w:r w:rsidRPr="003F563A">
              <w:t>смт.Петрово</w:t>
            </w:r>
            <w:proofErr w:type="spellEnd"/>
            <w:r w:rsidRPr="003F563A">
              <w:t>, вул. Центральна, буд. 34, Кіровоградська область</w:t>
            </w:r>
          </w:p>
        </w:tc>
        <w:tc>
          <w:tcPr>
            <w:tcW w:w="1352" w:type="dxa"/>
            <w:vAlign w:val="center"/>
          </w:tcPr>
          <w:p w14:paraId="641C9A4E" w14:textId="41A561CC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7161810C" w14:textId="385884A5" w:rsidTr="00A53631">
        <w:trPr>
          <w:trHeight w:val="582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149F9D6F" w14:textId="68EEB3A1" w:rsidR="00E6441F" w:rsidRPr="003F563A" w:rsidRDefault="00E6441F" w:rsidP="00E7274F">
            <w:r w:rsidRPr="003F563A">
              <w:t>20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A675EA6" w14:textId="77777777" w:rsidR="00E6441F" w:rsidRPr="003F563A" w:rsidRDefault="00E6441F" w:rsidP="00E7274F">
            <w:r w:rsidRPr="003F563A">
              <w:t>Світловодський міськрайонний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7AA6F066" w14:textId="77777777" w:rsidR="00E6441F" w:rsidRPr="003F563A" w:rsidRDefault="00E6441F" w:rsidP="00E7274F">
            <w:r w:rsidRPr="003F563A">
              <w:t xml:space="preserve">27500, </w:t>
            </w:r>
            <w:proofErr w:type="spellStart"/>
            <w:r w:rsidRPr="003F563A">
              <w:t>м.Світловодськ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вул.Приморська</w:t>
            </w:r>
            <w:proofErr w:type="spellEnd"/>
            <w:r w:rsidRPr="003F563A">
              <w:t>, буд. 48, Кіровоградська область</w:t>
            </w:r>
          </w:p>
        </w:tc>
        <w:tc>
          <w:tcPr>
            <w:tcW w:w="1352" w:type="dxa"/>
            <w:vAlign w:val="center"/>
          </w:tcPr>
          <w:p w14:paraId="36E56D68" w14:textId="04BB585A" w:rsidR="00E6441F" w:rsidRPr="00A53631" w:rsidRDefault="00A53631" w:rsidP="00E6441F">
            <w:pPr>
              <w:jc w:val="center"/>
              <w:rPr>
                <w:b/>
              </w:rPr>
            </w:pPr>
            <w:r w:rsidRPr="00A53631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E6441F" w:rsidRPr="003F563A" w14:paraId="04DC140E" w14:textId="1AA302DA" w:rsidTr="00A53631">
        <w:trPr>
          <w:trHeight w:val="582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44A09D46" w14:textId="2041192A" w:rsidR="00E6441F" w:rsidRPr="003F563A" w:rsidRDefault="00E6441F" w:rsidP="00E7274F">
            <w:r w:rsidRPr="003F563A">
              <w:t>21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BE6044" w14:textId="77777777" w:rsidR="00E6441F" w:rsidRPr="003F563A" w:rsidRDefault="00E6441F" w:rsidP="00E7274F">
            <w:r w:rsidRPr="003F563A">
              <w:t>Ульяновський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028008BE" w14:textId="77777777" w:rsidR="00E6441F" w:rsidRPr="003F563A" w:rsidRDefault="00E6441F" w:rsidP="00E7274F">
            <w:r w:rsidRPr="003F563A">
              <w:t xml:space="preserve">26400 </w:t>
            </w:r>
            <w:proofErr w:type="spellStart"/>
            <w:r w:rsidRPr="003F563A">
              <w:t>м.Благовіщенське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вул.Героїв</w:t>
            </w:r>
            <w:proofErr w:type="spellEnd"/>
            <w:r w:rsidRPr="003F563A">
              <w:t xml:space="preserve"> України, буд 70, Кіровоградська область</w:t>
            </w:r>
          </w:p>
        </w:tc>
        <w:tc>
          <w:tcPr>
            <w:tcW w:w="1352" w:type="dxa"/>
            <w:vAlign w:val="center"/>
          </w:tcPr>
          <w:p w14:paraId="7AB13763" w14:textId="6FF2F111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7D23AE30" w14:textId="7BA6DB21" w:rsidTr="00A53631">
        <w:trPr>
          <w:trHeight w:val="66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09FA04F4" w14:textId="4C520519" w:rsidR="00E6441F" w:rsidRPr="003F563A" w:rsidRDefault="00E6441F" w:rsidP="00E7274F">
            <w:r w:rsidRPr="003F563A">
              <w:t>22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14:paraId="579CC106" w14:textId="77777777" w:rsidR="00E6441F" w:rsidRPr="003F563A" w:rsidRDefault="00E6441F" w:rsidP="00E7274F">
            <w:r w:rsidRPr="003F563A">
              <w:t>Устинівський районний суд</w:t>
            </w:r>
          </w:p>
        </w:tc>
        <w:tc>
          <w:tcPr>
            <w:tcW w:w="4937" w:type="dxa"/>
            <w:shd w:val="clear" w:color="auto" w:fill="auto"/>
            <w:vAlign w:val="center"/>
            <w:hideMark/>
          </w:tcPr>
          <w:p w14:paraId="33A5DD33" w14:textId="77777777" w:rsidR="00E6441F" w:rsidRPr="003F563A" w:rsidRDefault="00E6441F" w:rsidP="00E7274F">
            <w:r w:rsidRPr="003F563A">
              <w:t xml:space="preserve">28600, </w:t>
            </w:r>
            <w:proofErr w:type="spellStart"/>
            <w:r w:rsidRPr="003F563A">
              <w:t>смт.Устинівка</w:t>
            </w:r>
            <w:proofErr w:type="spellEnd"/>
            <w:r w:rsidRPr="003F563A">
              <w:t xml:space="preserve">, </w:t>
            </w:r>
            <w:proofErr w:type="spellStart"/>
            <w:r w:rsidRPr="003F563A">
              <w:t>вул.О.Мазуренка</w:t>
            </w:r>
            <w:proofErr w:type="spellEnd"/>
            <w:r w:rsidRPr="003F563A">
              <w:t>, буд. 42, Кіровоградська область</w:t>
            </w:r>
          </w:p>
        </w:tc>
        <w:tc>
          <w:tcPr>
            <w:tcW w:w="1352" w:type="dxa"/>
            <w:vAlign w:val="center"/>
          </w:tcPr>
          <w:p w14:paraId="4B317F18" w14:textId="5616FEB4" w:rsidR="00E6441F" w:rsidRPr="003F563A" w:rsidRDefault="00E6441F" w:rsidP="00E6441F">
            <w:pPr>
              <w:jc w:val="center"/>
            </w:pPr>
            <w:r w:rsidRPr="000500D1">
              <w:rPr>
                <w:bCs/>
                <w:sz w:val="28"/>
                <w:szCs w:val="28"/>
              </w:rPr>
              <w:t>1</w:t>
            </w:r>
          </w:p>
        </w:tc>
      </w:tr>
      <w:tr w:rsidR="00E6441F" w:rsidRPr="003F563A" w14:paraId="1E83D31E" w14:textId="77777777" w:rsidTr="00A53631">
        <w:trPr>
          <w:trHeight w:val="66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14:paraId="159ABD83" w14:textId="77777777" w:rsidR="00E6441F" w:rsidRPr="003F563A" w:rsidRDefault="00E6441F" w:rsidP="00E7274F"/>
        </w:tc>
        <w:tc>
          <w:tcPr>
            <w:tcW w:w="2876" w:type="dxa"/>
            <w:shd w:val="clear" w:color="auto" w:fill="auto"/>
            <w:vAlign w:val="center"/>
          </w:tcPr>
          <w:p w14:paraId="6C64FB84" w14:textId="77777777" w:rsidR="00E6441F" w:rsidRPr="003F563A" w:rsidRDefault="00E6441F" w:rsidP="00E7274F"/>
        </w:tc>
        <w:tc>
          <w:tcPr>
            <w:tcW w:w="4937" w:type="dxa"/>
            <w:shd w:val="clear" w:color="auto" w:fill="auto"/>
            <w:vAlign w:val="center"/>
          </w:tcPr>
          <w:p w14:paraId="7911E83E" w14:textId="057D72DC" w:rsidR="00E6441F" w:rsidRPr="00E6441F" w:rsidRDefault="00E6441F" w:rsidP="00E6441F">
            <w:pPr>
              <w:jc w:val="center"/>
              <w:rPr>
                <w:b/>
              </w:rPr>
            </w:pPr>
            <w:r w:rsidRPr="00E6441F">
              <w:rPr>
                <w:b/>
              </w:rPr>
              <w:t>Разом:</w:t>
            </w:r>
          </w:p>
        </w:tc>
        <w:tc>
          <w:tcPr>
            <w:tcW w:w="1352" w:type="dxa"/>
            <w:vAlign w:val="center"/>
          </w:tcPr>
          <w:p w14:paraId="3F0784F0" w14:textId="07CC5A62" w:rsidR="00E6441F" w:rsidRPr="00E6441F" w:rsidRDefault="00E6441F" w:rsidP="00A536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53631"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14:paraId="7D087149" w14:textId="06E44074" w:rsidR="00545E6B" w:rsidRPr="00EF1116" w:rsidRDefault="00545E6B" w:rsidP="00545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9"/>
          <w:rFonts w:ascii="HelveticaNeueCyr-Roman" w:hAnsi="HelveticaNeueCyr-Roman"/>
          <w:color w:val="3A3A3A"/>
          <w:shd w:val="clear" w:color="auto" w:fill="FFFFFF"/>
        </w:rPr>
        <w:t>Розмір бюджетного призначення, очікуваної вартості предмета закупівлі. </w:t>
      </w:r>
      <w:r>
        <w:rPr>
          <w:rFonts w:ascii="HelveticaNeueCyr-Roman" w:hAnsi="HelveticaNeueCyr-Roman"/>
          <w:color w:val="3A3A3A"/>
          <w:shd w:val="clear" w:color="auto" w:fill="FFFFFF"/>
        </w:rPr>
        <w:t>Закупівля проводиться на вартість, яка визначена з урахуванням ринкових цін на даний вид товару на момент оголошення закупівлі.</w:t>
      </w:r>
      <w:r w:rsidRPr="00EF1116">
        <w:rPr>
          <w:rFonts w:ascii="Times New Roman" w:hAnsi="Times New Roman" w:cs="Times New Roman"/>
          <w:sz w:val="24"/>
          <w:szCs w:val="24"/>
        </w:rPr>
        <w:br/>
      </w:r>
      <w:r w:rsidRPr="00EF1116">
        <w:rPr>
          <w:rFonts w:ascii="Times New Roman" w:hAnsi="Times New Roman" w:cs="Times New Roman"/>
          <w:sz w:val="24"/>
          <w:szCs w:val="24"/>
        </w:rPr>
        <w:lastRenderedPageBreak/>
        <w:t xml:space="preserve">/Розмір бюджетного призначення та/або очікувана вартість предмета закупівлі: Державний бюджет України, </w:t>
      </w:r>
      <w:r w:rsidR="006B150A">
        <w:rPr>
          <w:rFonts w:ascii="Times New Roman" w:hAnsi="Times New Roman" w:cs="Times New Roman"/>
          <w:sz w:val="24"/>
          <w:szCs w:val="24"/>
        </w:rPr>
        <w:t>1 790 600,00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116">
        <w:rPr>
          <w:rFonts w:ascii="Times New Roman" w:hAnsi="Times New Roman" w:cs="Times New Roman"/>
          <w:sz w:val="24"/>
          <w:szCs w:val="24"/>
        </w:rPr>
        <w:t>грн.з</w:t>
      </w:r>
      <w:proofErr w:type="spellEnd"/>
      <w:r w:rsidRPr="00EF1116">
        <w:rPr>
          <w:rFonts w:ascii="Times New Roman" w:hAnsi="Times New Roman" w:cs="Times New Roman"/>
          <w:sz w:val="24"/>
          <w:szCs w:val="24"/>
        </w:rPr>
        <w:t xml:space="preserve"> ПДВ./</w:t>
      </w:r>
    </w:p>
    <w:p w14:paraId="47EEE991" w14:textId="77777777" w:rsidR="00545E6B" w:rsidRDefault="00545E6B" w:rsidP="00545E6B">
      <w:pPr>
        <w:jc w:val="both"/>
      </w:pPr>
    </w:p>
    <w:p w14:paraId="23A448F5" w14:textId="46A2AC8A" w:rsidR="0026345D" w:rsidRPr="00B67212" w:rsidRDefault="0026345D" w:rsidP="006F3200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sectPr w:rsidR="0026345D" w:rsidRPr="00B67212" w:rsidSect="00E94C53">
      <w:pgSz w:w="11906" w:h="16838"/>
      <w:pgMar w:top="426" w:right="850" w:bottom="127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DD"/>
    <w:multiLevelType w:val="hybridMultilevel"/>
    <w:tmpl w:val="4FB2B76E"/>
    <w:lvl w:ilvl="0" w:tplc="DDCEDA7C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222" w:hanging="360"/>
      </w:pPr>
    </w:lvl>
    <w:lvl w:ilvl="2" w:tplc="2000001B">
      <w:start w:val="1"/>
      <w:numFmt w:val="lowerRoman"/>
      <w:lvlText w:val="%3."/>
      <w:lvlJc w:val="right"/>
      <w:pPr>
        <w:ind w:left="1942" w:hanging="180"/>
      </w:pPr>
    </w:lvl>
    <w:lvl w:ilvl="3" w:tplc="2000000F">
      <w:start w:val="1"/>
      <w:numFmt w:val="decimal"/>
      <w:lvlText w:val="%4."/>
      <w:lvlJc w:val="left"/>
      <w:pPr>
        <w:ind w:left="2662" w:hanging="360"/>
      </w:pPr>
    </w:lvl>
    <w:lvl w:ilvl="4" w:tplc="20000019">
      <w:start w:val="1"/>
      <w:numFmt w:val="lowerLetter"/>
      <w:lvlText w:val="%5."/>
      <w:lvlJc w:val="left"/>
      <w:pPr>
        <w:ind w:left="3382" w:hanging="360"/>
      </w:pPr>
    </w:lvl>
    <w:lvl w:ilvl="5" w:tplc="2000001B">
      <w:start w:val="1"/>
      <w:numFmt w:val="lowerRoman"/>
      <w:lvlText w:val="%6."/>
      <w:lvlJc w:val="right"/>
      <w:pPr>
        <w:ind w:left="4102" w:hanging="180"/>
      </w:pPr>
    </w:lvl>
    <w:lvl w:ilvl="6" w:tplc="2000000F">
      <w:start w:val="1"/>
      <w:numFmt w:val="decimal"/>
      <w:lvlText w:val="%7."/>
      <w:lvlJc w:val="left"/>
      <w:pPr>
        <w:ind w:left="4822" w:hanging="360"/>
      </w:pPr>
    </w:lvl>
    <w:lvl w:ilvl="7" w:tplc="20000019">
      <w:start w:val="1"/>
      <w:numFmt w:val="lowerLetter"/>
      <w:lvlText w:val="%8."/>
      <w:lvlJc w:val="left"/>
      <w:pPr>
        <w:ind w:left="5542" w:hanging="360"/>
      </w:pPr>
    </w:lvl>
    <w:lvl w:ilvl="8" w:tplc="200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8B10E4"/>
    <w:multiLevelType w:val="hybridMultilevel"/>
    <w:tmpl w:val="76FE5B94"/>
    <w:lvl w:ilvl="0" w:tplc="0F940B5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4E5CF8"/>
    <w:multiLevelType w:val="hybridMultilevel"/>
    <w:tmpl w:val="D44049F4"/>
    <w:lvl w:ilvl="0" w:tplc="F2E4D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21BD7"/>
    <w:multiLevelType w:val="multilevel"/>
    <w:tmpl w:val="7F3C8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96" w:hanging="1800"/>
      </w:pPr>
      <w:rPr>
        <w:rFonts w:hint="default"/>
      </w:rPr>
    </w:lvl>
  </w:abstractNum>
  <w:abstractNum w:abstractNumId="4" w15:restartNumberingAfterBreak="0">
    <w:nsid w:val="238260B4"/>
    <w:multiLevelType w:val="hybridMultilevel"/>
    <w:tmpl w:val="23D4F816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23EC"/>
    <w:multiLevelType w:val="multilevel"/>
    <w:tmpl w:val="ADA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5D7E26"/>
    <w:multiLevelType w:val="hybridMultilevel"/>
    <w:tmpl w:val="2FBC90F6"/>
    <w:lvl w:ilvl="0" w:tplc="61E4F3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130966"/>
    <w:multiLevelType w:val="hybridMultilevel"/>
    <w:tmpl w:val="90A6A8C0"/>
    <w:lvl w:ilvl="0" w:tplc="E1D0687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2E0D78"/>
    <w:multiLevelType w:val="hybridMultilevel"/>
    <w:tmpl w:val="ADBC87D4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02EE1"/>
    <w:multiLevelType w:val="hybridMultilevel"/>
    <w:tmpl w:val="DD7CA26C"/>
    <w:lvl w:ilvl="0" w:tplc="6E949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94B56"/>
    <w:multiLevelType w:val="hybridMultilevel"/>
    <w:tmpl w:val="0FB29BD0"/>
    <w:lvl w:ilvl="0" w:tplc="C85E3AD2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6617516"/>
    <w:multiLevelType w:val="hybridMultilevel"/>
    <w:tmpl w:val="5E22D612"/>
    <w:lvl w:ilvl="0" w:tplc="9FD061F0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89179E"/>
    <w:multiLevelType w:val="multilevel"/>
    <w:tmpl w:val="94FC326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4" w15:restartNumberingAfterBreak="0">
    <w:nsid w:val="7E3A514A"/>
    <w:multiLevelType w:val="multilevel"/>
    <w:tmpl w:val="50C8A1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2"/>
    <w:rsid w:val="000250C4"/>
    <w:rsid w:val="00041A57"/>
    <w:rsid w:val="0005271C"/>
    <w:rsid w:val="00054BA2"/>
    <w:rsid w:val="00060438"/>
    <w:rsid w:val="0006090F"/>
    <w:rsid w:val="00072AFA"/>
    <w:rsid w:val="00074105"/>
    <w:rsid w:val="000970A5"/>
    <w:rsid w:val="000979DC"/>
    <w:rsid w:val="000A74DE"/>
    <w:rsid w:val="000D3F0F"/>
    <w:rsid w:val="000D65BC"/>
    <w:rsid w:val="000E343F"/>
    <w:rsid w:val="000E58CA"/>
    <w:rsid w:val="000E6E35"/>
    <w:rsid w:val="00105744"/>
    <w:rsid w:val="00105E55"/>
    <w:rsid w:val="00122DD9"/>
    <w:rsid w:val="001261DF"/>
    <w:rsid w:val="00140F30"/>
    <w:rsid w:val="0018002F"/>
    <w:rsid w:val="00185723"/>
    <w:rsid w:val="001878F4"/>
    <w:rsid w:val="00190446"/>
    <w:rsid w:val="001930D5"/>
    <w:rsid w:val="001A6A20"/>
    <w:rsid w:val="001E16F2"/>
    <w:rsid w:val="001E20EF"/>
    <w:rsid w:val="001E47A3"/>
    <w:rsid w:val="00203C93"/>
    <w:rsid w:val="00203F74"/>
    <w:rsid w:val="00207A53"/>
    <w:rsid w:val="00216864"/>
    <w:rsid w:val="002176FA"/>
    <w:rsid w:val="002242A9"/>
    <w:rsid w:val="0023259F"/>
    <w:rsid w:val="00240F8E"/>
    <w:rsid w:val="00241ACD"/>
    <w:rsid w:val="0026345D"/>
    <w:rsid w:val="00265C55"/>
    <w:rsid w:val="00270017"/>
    <w:rsid w:val="0028742E"/>
    <w:rsid w:val="00295CAA"/>
    <w:rsid w:val="00297651"/>
    <w:rsid w:val="002C1A0C"/>
    <w:rsid w:val="002C1B23"/>
    <w:rsid w:val="002E70D9"/>
    <w:rsid w:val="002F50E0"/>
    <w:rsid w:val="00300C0D"/>
    <w:rsid w:val="00311E3D"/>
    <w:rsid w:val="00317B53"/>
    <w:rsid w:val="0037668E"/>
    <w:rsid w:val="00381A97"/>
    <w:rsid w:val="00384805"/>
    <w:rsid w:val="003951F1"/>
    <w:rsid w:val="003A0092"/>
    <w:rsid w:val="003B09DD"/>
    <w:rsid w:val="003B2368"/>
    <w:rsid w:val="003B2C79"/>
    <w:rsid w:val="003C4D71"/>
    <w:rsid w:val="003D0397"/>
    <w:rsid w:val="003D492F"/>
    <w:rsid w:val="003E46ED"/>
    <w:rsid w:val="003F5F7F"/>
    <w:rsid w:val="003F6816"/>
    <w:rsid w:val="00400FA8"/>
    <w:rsid w:val="00406ADB"/>
    <w:rsid w:val="00417550"/>
    <w:rsid w:val="00423675"/>
    <w:rsid w:val="004253DB"/>
    <w:rsid w:val="004307C3"/>
    <w:rsid w:val="004312F6"/>
    <w:rsid w:val="0044499A"/>
    <w:rsid w:val="004461C6"/>
    <w:rsid w:val="004569B0"/>
    <w:rsid w:val="00472F99"/>
    <w:rsid w:val="00474AA3"/>
    <w:rsid w:val="00492C21"/>
    <w:rsid w:val="00493003"/>
    <w:rsid w:val="004A482F"/>
    <w:rsid w:val="004B198B"/>
    <w:rsid w:val="004E7294"/>
    <w:rsid w:val="004F1D6B"/>
    <w:rsid w:val="004F2413"/>
    <w:rsid w:val="00506560"/>
    <w:rsid w:val="00521BFF"/>
    <w:rsid w:val="0052374E"/>
    <w:rsid w:val="00545E6B"/>
    <w:rsid w:val="00553C02"/>
    <w:rsid w:val="0056359B"/>
    <w:rsid w:val="005A69E0"/>
    <w:rsid w:val="005B6101"/>
    <w:rsid w:val="005D0339"/>
    <w:rsid w:val="005D3FB1"/>
    <w:rsid w:val="005D7334"/>
    <w:rsid w:val="005D7E66"/>
    <w:rsid w:val="005E24C3"/>
    <w:rsid w:val="005E5F9F"/>
    <w:rsid w:val="005F5123"/>
    <w:rsid w:val="005F6558"/>
    <w:rsid w:val="0060013B"/>
    <w:rsid w:val="00610BF8"/>
    <w:rsid w:val="00661814"/>
    <w:rsid w:val="006843F4"/>
    <w:rsid w:val="00697B0C"/>
    <w:rsid w:val="006A0232"/>
    <w:rsid w:val="006A09FC"/>
    <w:rsid w:val="006B150A"/>
    <w:rsid w:val="006D3421"/>
    <w:rsid w:val="006D4477"/>
    <w:rsid w:val="006E1F7C"/>
    <w:rsid w:val="006F2C30"/>
    <w:rsid w:val="006F3200"/>
    <w:rsid w:val="006F37AD"/>
    <w:rsid w:val="00715E70"/>
    <w:rsid w:val="007179E5"/>
    <w:rsid w:val="00730514"/>
    <w:rsid w:val="00745DF9"/>
    <w:rsid w:val="00764EDD"/>
    <w:rsid w:val="00770097"/>
    <w:rsid w:val="0077358F"/>
    <w:rsid w:val="00786D0B"/>
    <w:rsid w:val="00790155"/>
    <w:rsid w:val="007910F4"/>
    <w:rsid w:val="00792985"/>
    <w:rsid w:val="00797DFE"/>
    <w:rsid w:val="007C28EA"/>
    <w:rsid w:val="007D3510"/>
    <w:rsid w:val="007E4A23"/>
    <w:rsid w:val="008048B9"/>
    <w:rsid w:val="00804930"/>
    <w:rsid w:val="00824D5D"/>
    <w:rsid w:val="0084497D"/>
    <w:rsid w:val="008546CD"/>
    <w:rsid w:val="0089419A"/>
    <w:rsid w:val="008A65CA"/>
    <w:rsid w:val="008A694D"/>
    <w:rsid w:val="008B21F3"/>
    <w:rsid w:val="008B31E2"/>
    <w:rsid w:val="008B5535"/>
    <w:rsid w:val="008D3611"/>
    <w:rsid w:val="008D5299"/>
    <w:rsid w:val="008E5ECE"/>
    <w:rsid w:val="0091520B"/>
    <w:rsid w:val="00940537"/>
    <w:rsid w:val="00940EE1"/>
    <w:rsid w:val="009448F7"/>
    <w:rsid w:val="00952048"/>
    <w:rsid w:val="00952651"/>
    <w:rsid w:val="0096690A"/>
    <w:rsid w:val="0097134C"/>
    <w:rsid w:val="009840AD"/>
    <w:rsid w:val="00994CED"/>
    <w:rsid w:val="009B5009"/>
    <w:rsid w:val="009C43EC"/>
    <w:rsid w:val="009D110E"/>
    <w:rsid w:val="009D3400"/>
    <w:rsid w:val="009D46FF"/>
    <w:rsid w:val="009F1656"/>
    <w:rsid w:val="009F4B36"/>
    <w:rsid w:val="00A116E4"/>
    <w:rsid w:val="00A136FC"/>
    <w:rsid w:val="00A44D0A"/>
    <w:rsid w:val="00A47BE1"/>
    <w:rsid w:val="00A53631"/>
    <w:rsid w:val="00A61365"/>
    <w:rsid w:val="00A72CDF"/>
    <w:rsid w:val="00A84809"/>
    <w:rsid w:val="00A87507"/>
    <w:rsid w:val="00A915CC"/>
    <w:rsid w:val="00A9273D"/>
    <w:rsid w:val="00AC1983"/>
    <w:rsid w:val="00AE1951"/>
    <w:rsid w:val="00AE3975"/>
    <w:rsid w:val="00AE7E49"/>
    <w:rsid w:val="00AF033C"/>
    <w:rsid w:val="00AF2682"/>
    <w:rsid w:val="00B0293C"/>
    <w:rsid w:val="00B04DE5"/>
    <w:rsid w:val="00B67212"/>
    <w:rsid w:val="00B81D1A"/>
    <w:rsid w:val="00B962A1"/>
    <w:rsid w:val="00B96BDC"/>
    <w:rsid w:val="00BA67DF"/>
    <w:rsid w:val="00BB6879"/>
    <w:rsid w:val="00BC307C"/>
    <w:rsid w:val="00BC38D3"/>
    <w:rsid w:val="00BC6F07"/>
    <w:rsid w:val="00BE78DB"/>
    <w:rsid w:val="00C345B1"/>
    <w:rsid w:val="00C35199"/>
    <w:rsid w:val="00C43CD9"/>
    <w:rsid w:val="00C46963"/>
    <w:rsid w:val="00C47942"/>
    <w:rsid w:val="00C51D47"/>
    <w:rsid w:val="00C70083"/>
    <w:rsid w:val="00C80013"/>
    <w:rsid w:val="00C87F62"/>
    <w:rsid w:val="00C90081"/>
    <w:rsid w:val="00CA0604"/>
    <w:rsid w:val="00CB4CDF"/>
    <w:rsid w:val="00CD56FB"/>
    <w:rsid w:val="00D15CD1"/>
    <w:rsid w:val="00D21DDF"/>
    <w:rsid w:val="00D2217A"/>
    <w:rsid w:val="00D46959"/>
    <w:rsid w:val="00D5022E"/>
    <w:rsid w:val="00D51139"/>
    <w:rsid w:val="00D60DC9"/>
    <w:rsid w:val="00D67A7E"/>
    <w:rsid w:val="00D73A42"/>
    <w:rsid w:val="00D73F90"/>
    <w:rsid w:val="00D758A4"/>
    <w:rsid w:val="00D8499F"/>
    <w:rsid w:val="00D91461"/>
    <w:rsid w:val="00D94915"/>
    <w:rsid w:val="00DA2748"/>
    <w:rsid w:val="00DB1AA9"/>
    <w:rsid w:val="00DB3A73"/>
    <w:rsid w:val="00DC4012"/>
    <w:rsid w:val="00DD07A5"/>
    <w:rsid w:val="00DD5B70"/>
    <w:rsid w:val="00DD5DEB"/>
    <w:rsid w:val="00DF19F4"/>
    <w:rsid w:val="00DF3297"/>
    <w:rsid w:val="00E04BAB"/>
    <w:rsid w:val="00E04FF3"/>
    <w:rsid w:val="00E05544"/>
    <w:rsid w:val="00E11134"/>
    <w:rsid w:val="00E11833"/>
    <w:rsid w:val="00E17909"/>
    <w:rsid w:val="00E20E77"/>
    <w:rsid w:val="00E25A72"/>
    <w:rsid w:val="00E30178"/>
    <w:rsid w:val="00E41738"/>
    <w:rsid w:val="00E6441F"/>
    <w:rsid w:val="00E70363"/>
    <w:rsid w:val="00E8201F"/>
    <w:rsid w:val="00E87EA9"/>
    <w:rsid w:val="00E90016"/>
    <w:rsid w:val="00E9270D"/>
    <w:rsid w:val="00E94C53"/>
    <w:rsid w:val="00E96277"/>
    <w:rsid w:val="00E96FC2"/>
    <w:rsid w:val="00EB23E9"/>
    <w:rsid w:val="00EB3DFF"/>
    <w:rsid w:val="00EB5B15"/>
    <w:rsid w:val="00EC37DE"/>
    <w:rsid w:val="00ED0684"/>
    <w:rsid w:val="00EE4938"/>
    <w:rsid w:val="00EF1D2B"/>
    <w:rsid w:val="00EF32CF"/>
    <w:rsid w:val="00EF4355"/>
    <w:rsid w:val="00F02868"/>
    <w:rsid w:val="00F07FB5"/>
    <w:rsid w:val="00F1491D"/>
    <w:rsid w:val="00F21108"/>
    <w:rsid w:val="00F34AD0"/>
    <w:rsid w:val="00F91BA9"/>
    <w:rsid w:val="00F93EC0"/>
    <w:rsid w:val="00F95E9F"/>
    <w:rsid w:val="00F9664B"/>
    <w:rsid w:val="00FA0B66"/>
    <w:rsid w:val="00FB2200"/>
    <w:rsid w:val="00FC26D6"/>
    <w:rsid w:val="00FC2DF4"/>
    <w:rsid w:val="00FC3E81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8B2"/>
  <w15:docId w15:val="{032A7E31-FF97-472A-AC8A-1A74BA5E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List Paragraph"/>
    <w:aliases w:val="Number Bullets,AC List 01,MCHIP_list paragraph,Recommendation,EBRD List,Список уровня 2,название табл/рис,заголовок 1.1,Numbered List,Elenco Normale,----,CA bullets,List Paragraph (numbered (a)),Chapter10,List Paragraph"/>
    <w:basedOn w:val="a"/>
    <w:link w:val="af6"/>
    <w:uiPriority w:val="34"/>
    <w:qFormat/>
    <w:rsid w:val="000970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7">
    <w:name w:val="No Spacing"/>
    <w:link w:val="af8"/>
    <w:uiPriority w:val="1"/>
    <w:qFormat/>
    <w:rsid w:val="00311E3D"/>
    <w:pPr>
      <w:spacing w:after="0" w:line="240" w:lineRule="auto"/>
    </w:pPr>
  </w:style>
  <w:style w:type="paragraph" w:styleId="20">
    <w:name w:val="Body Text Indent 2"/>
    <w:basedOn w:val="a"/>
    <w:link w:val="21"/>
    <w:uiPriority w:val="99"/>
    <w:semiHidden/>
    <w:unhideWhenUsed/>
    <w:rsid w:val="002242A9"/>
    <w:pPr>
      <w:suppressAutoHyphens/>
      <w:spacing w:after="120" w:line="480" w:lineRule="auto"/>
      <w:ind w:left="283"/>
    </w:pPr>
    <w:rPr>
      <w:rFonts w:cs="Times New Roman"/>
      <w:lang w:eastAsia="zh-CN"/>
    </w:rPr>
  </w:style>
  <w:style w:type="character" w:customStyle="1" w:styleId="22">
    <w:name w:val="Основной текст с отступом 2 Знак"/>
    <w:basedOn w:val="a0"/>
    <w:uiPriority w:val="99"/>
    <w:semiHidden/>
    <w:rsid w:val="002242A9"/>
  </w:style>
  <w:style w:type="character" w:customStyle="1" w:styleId="af8">
    <w:name w:val="Без інтервалів Знак"/>
    <w:link w:val="af7"/>
    <w:uiPriority w:val="1"/>
    <w:locked/>
    <w:rsid w:val="002242A9"/>
  </w:style>
  <w:style w:type="character" w:customStyle="1" w:styleId="21">
    <w:name w:val="Основний текст з відступом 2 Знак"/>
    <w:link w:val="20"/>
    <w:uiPriority w:val="99"/>
    <w:semiHidden/>
    <w:locked/>
    <w:rsid w:val="002242A9"/>
    <w:rPr>
      <w:rFonts w:cs="Times New Roman"/>
      <w:lang w:eastAsia="zh-CN"/>
    </w:rPr>
  </w:style>
  <w:style w:type="character" w:customStyle="1" w:styleId="af6">
    <w:name w:val="Абзац списку Знак"/>
    <w:aliases w:val="Number Bullets Знак,AC List 01 Знак,MCHIP_list paragraph Знак,Recommendation Знак,EBRD List Знак,Список уровня 2 Знак,название табл/рис Знак,заголовок 1.1 Знак,Numbered List Знак,Elenco Normale Знак,---- Знак,CA bullets Знак"/>
    <w:link w:val="af5"/>
    <w:uiPriority w:val="34"/>
    <w:qFormat/>
    <w:locked/>
    <w:rsid w:val="00E20E77"/>
    <w:rPr>
      <w:rFonts w:asciiTheme="minorHAnsi" w:eastAsiaTheme="minorHAnsi" w:hAnsiTheme="minorHAnsi" w:cstheme="minorBidi"/>
      <w:lang w:eastAsia="en-US"/>
    </w:rPr>
  </w:style>
  <w:style w:type="character" w:styleId="af9">
    <w:name w:val="Strong"/>
    <w:basedOn w:val="a0"/>
    <w:uiPriority w:val="22"/>
    <w:qFormat/>
    <w:rsid w:val="00545E6B"/>
    <w:rPr>
      <w:b/>
      <w:bCs/>
    </w:rPr>
  </w:style>
  <w:style w:type="character" w:customStyle="1" w:styleId="js-apiid">
    <w:name w:val="js-apiid"/>
    <w:basedOn w:val="a0"/>
    <w:rsid w:val="00FC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search/products?local_share=10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rozorro.gov.ua/tender/UA-2023-11-01-003033-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crlLkBKoF128a5YKejh5CCGEQ==">AMUW2mVQn2rFXf5fha+ZRYKXsj0qCJeZt0vnc1faBICFX8dd8+/mjmthPYDuuOhlD3/xmbN95ZbQ+4oiLfDFfjfdo3oq+Tyc4uQ+wUv3hQEA7Tc5RKrTXulAdXWH9USNUuJajm3TD60wEKLK7d0tJzpQKcmkLIxDgJ18QjU7QyJhau5jqZwglGWZh+IwMxZQBsSAnZB5L+w3L4/I14R8OThqdGrwmnWnCSs9l4arZOGAeChDV6qjmqrmQ90ob9u9jJ3YgFJ9RGdfUpC3UbzBAZttz+8xG/JFer6hcJItUvXTd0bpm7JrZolKC5UK6oeghgtGKXjldG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99B1B7-7A26-42ED-883F-7D6A972B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6935</Words>
  <Characters>3954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ALLA</cp:lastModifiedBy>
  <cp:revision>11</cp:revision>
  <cp:lastPrinted>2023-10-16T12:41:00Z</cp:lastPrinted>
  <dcterms:created xsi:type="dcterms:W3CDTF">2023-10-27T05:12:00Z</dcterms:created>
  <dcterms:modified xsi:type="dcterms:W3CDTF">2023-11-01T09:13:00Z</dcterms:modified>
</cp:coreProperties>
</file>