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63630" w14:textId="77777777" w:rsidR="00FF6D22" w:rsidRDefault="00FF6D22" w:rsidP="00FF6D22">
      <w:pPr>
        <w:rPr>
          <w:b/>
          <w:u w:val="single"/>
        </w:rPr>
      </w:pPr>
      <w:r>
        <w:rPr>
          <w:b/>
          <w:u w:val="single"/>
        </w:rPr>
        <w:t>Послуги інтернет провайдерів</w:t>
      </w:r>
    </w:p>
    <w:p w14:paraId="36C8D799" w14:textId="7690C1BA" w:rsidR="00A021BE" w:rsidRDefault="00FF6D22" w:rsidP="00FF6D2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Закупівля зареєстрована за ідентифікатором:        </w:t>
      </w:r>
      <w:r>
        <w:br/>
      </w:r>
      <w:r>
        <w:br/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UA-2024-02-13-012687-a</w:t>
      </w:r>
    </w:p>
    <w:p w14:paraId="1B48F6C1" w14:textId="03643819" w:rsidR="002E7C32" w:rsidRDefault="00CF07D3" w:rsidP="00CF07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ТЕХНІЧНА СПЕЦИФІКАЦІЯ</w:t>
      </w:r>
    </w:p>
    <w:p w14:paraId="5120ABD8" w14:textId="134F4C84" w:rsidR="00CF07D3" w:rsidRDefault="00CF07D3" w:rsidP="00CF07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07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Інформація про необхідні технічні, якісні та кількісні характеристики предмета закупівлі</w:t>
      </w:r>
    </w:p>
    <w:p w14:paraId="760DD1C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1. Тип послуг: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Послуги з підключення та користування мережею Інтернет, за кодом ДК 021:2015 72410000-7 «Послуги провайдерів», а також послуги, пов’язані технологічно з телекомунікаційними послугами.</w:t>
      </w:r>
    </w:p>
    <w:p w14:paraId="0B36B437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  <w14:ligatures w14:val="none"/>
        </w:rPr>
        <w:t>2. Загальні вимоги до послуг:</w:t>
      </w:r>
    </w:p>
    <w:p w14:paraId="4CAC5681" w14:textId="77777777" w:rsidR="002C6480" w:rsidRPr="002C6480" w:rsidRDefault="002C6480" w:rsidP="002C6480">
      <w:pPr>
        <w:tabs>
          <w:tab w:val="left" w:pos="0"/>
          <w:tab w:val="left" w:pos="567"/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2.1. Послуги з підключення та користування мережею Інтернет (далі – Послуги) повинні надаватися відповідно до чинних в Україні законодавчих та нормативних актів, зокрема:</w:t>
      </w:r>
    </w:p>
    <w:p w14:paraId="0A7F795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  Закону України «Про електронні комунікації» від 16.12.2020 №1089-ІХ;</w:t>
      </w:r>
    </w:p>
    <w:p w14:paraId="575FD135" w14:textId="77777777" w:rsidR="002C6480" w:rsidRPr="002C6480" w:rsidRDefault="002C6480" w:rsidP="002C6480">
      <w:pPr>
        <w:tabs>
          <w:tab w:val="left" w:pos="28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Указу Президента України «Про деякі заходи щодо захисту </w:t>
      </w:r>
      <w:r w:rsidRPr="002C6480">
        <w:rPr>
          <w:rFonts w:ascii="Times New Roman" w:eastAsia="Times New Roman" w:hAnsi="Times New Roman" w:cs="Times New Roman"/>
          <w:noProof/>
          <w:spacing w:val="10"/>
          <w:kern w:val="0"/>
          <w:sz w:val="24"/>
          <w:szCs w:val="24"/>
          <w:lang w:val="ru-RU" w:eastAsia="ru-RU"/>
          <w14:ligatures w14:val="none"/>
        </w:rPr>
        <w:t xml:space="preserve">державних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інформаційних ресурсів у мережах передачі даних» від 24.09.2001 №891/2001;</w:t>
      </w:r>
    </w:p>
    <w:p w14:paraId="11E9B1BA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Порядку координації діяльності органів державної влади, органів місцевого самоврядування, військових формувань, підприємств, установ і організацій незалежно від форм власності з питань запобігання, виявлення та усунення наслідків несанкціонованих дій щодо державних інформаційних ресурсів в інформаційних, телекомунікаційних та інформаційно-телекомунікаційних системах, затвердженого наказом Адміністрації Держспецзв’язку від 10.06.2008 №94, зареєстрованого в Міністерстві юстиції України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br/>
        <w:t>07 липня 2008 року за №603/15294;</w:t>
      </w:r>
    </w:p>
    <w:p w14:paraId="4D53ED62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Правил надання та отримання телекомунікаційних послуг, затверджених постановою Кабінету Міністрів України від 11.04.2012 №295 та інших нормативно-правових актів України у сфері телекомунікацій.</w:t>
      </w:r>
    </w:p>
    <w:p w14:paraId="27C6A703" w14:textId="77777777" w:rsidR="002C6480" w:rsidRPr="00B33D98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p w14:paraId="1FEC8ED8" w14:textId="3039B340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Підключення до мережі Інтернет здійснюється оптичним каналом зв'язку </w:t>
      </w:r>
      <w:r w:rsidRPr="00B33D9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за технологією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en-US"/>
        </w:rPr>
        <w:t>PON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/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en-US"/>
        </w:rPr>
        <w:t>GPON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, або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>оптоволоконний високошвидкісний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5130B8C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Швидкість доступу до мережі Інтернет 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>100 Мбіт/с</w:t>
      </w:r>
      <w:r w:rsidRPr="00B33D98">
        <w:rPr>
          <w:rFonts w:ascii="Times New Roman" w:hAnsi="Times New Roman" w:cs="Times New Roman"/>
          <w:sz w:val="24"/>
          <w:szCs w:val="24"/>
        </w:rPr>
        <w:t xml:space="preserve"> для вхідного та вихідного трафіку. </w:t>
      </w:r>
    </w:p>
    <w:p w14:paraId="552E837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Послуги надаються в режимі 24/7/365 та </w:t>
      </w:r>
      <w:proofErr w:type="spellStart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>протягом</w:t>
      </w:r>
      <w:proofErr w:type="spellEnd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не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>менше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8 годин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>у разі відсутності електроживлення в районі, кварталі міста або смт.</w:t>
      </w:r>
    </w:p>
    <w:p w14:paraId="74772547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>Наявність офісу або технічної підтримки в регіоні (місто, смт) з реагуванням на звернення (виїзд до точки підключення) протягом 2 годин.</w:t>
      </w:r>
    </w:p>
    <w:p w14:paraId="19DE10F4" w14:textId="309E5D44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 Виконавець забезпечує надання статичної зовнішньої ІР-адреси.</w:t>
      </w:r>
    </w:p>
    <w:p w14:paraId="773D135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Виконавець забезпечує надання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</w:rPr>
        <w:t>Wi-Fi-роутеру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типу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</w:rPr>
        <w:t>Netis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WF2419E, NetisWF2409E</w:t>
      </w:r>
      <w:r w:rsidRPr="00B33D98">
        <w:rPr>
          <w:rFonts w:ascii="Times New Roman" w:hAnsi="Times New Roman" w:cs="Times New Roman"/>
          <w:sz w:val="24"/>
          <w:szCs w:val="24"/>
        </w:rPr>
        <w:t>, або аналог.</w:t>
      </w:r>
    </w:p>
    <w:p w14:paraId="7D1CD5D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На ділянках телекомунікаційної мережі виконавця, що використовується для надання послуг, не допускається застосування 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радіотехнологій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6455B85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>Послуги доступу до мережі Інтернет надаються за допомогою обладнання Учасника (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медіаконвертер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, ONU та ін.),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Учасник забезпечує заміну обладнання у разі виходу його з ладу протягом 4 годин з дати прийняття заявки в роботу за власний рахунок. </w:t>
      </w:r>
    </w:p>
    <w:p w14:paraId="3DD4EE3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Виконавець, що здійснює монтаж і наладку обладнання, повинен проводити технічне обслуговування за власний рахунок. </w:t>
      </w:r>
    </w:p>
    <w:p w14:paraId="2CC4435F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Час роботи в мережі Інтернет та обсяг передачі інформації не обмежується. </w:t>
      </w:r>
    </w:p>
    <w:p w14:paraId="0059699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Умови надання послуги передбачають безлімітний доступ до Інтернету, що не обмежує обсяг передавання та приймання даних. </w:t>
      </w:r>
    </w:p>
    <w:p w14:paraId="01352DD6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lastRenderedPageBreak/>
        <w:t>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Замовника, що забезпечують доступ до мережевих ресурсів.</w:t>
      </w:r>
    </w:p>
    <w:p w14:paraId="5A59F7B2" w14:textId="32F191DF" w:rsidR="002C6480" w:rsidRPr="00B33D98" w:rsidRDefault="002C6480" w:rsidP="002C64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3. 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Адрес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и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точ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о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к підключення</w:t>
      </w: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>:</w:t>
      </w:r>
    </w:p>
    <w:p w14:paraId="48805FEC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3.1. Учасник повинен забезпечити підключення та цілодобовий доступ до мережі Інтернет за наведеними вище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характеристиками ( п. 2.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1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-2.12) наступних адрес замовника: </w:t>
      </w:r>
    </w:p>
    <w:p w14:paraId="7FECCF06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244"/>
        <w:gridCol w:w="3260"/>
        <w:gridCol w:w="1843"/>
        <w:gridCol w:w="1842"/>
      </w:tblGrid>
      <w:tr w:rsidR="002C6480" w:rsidRPr="002C6480" w14:paraId="7CD2ED44" w14:textId="77777777" w:rsidTr="0022135A">
        <w:tc>
          <w:tcPr>
            <w:tcW w:w="558" w:type="dxa"/>
            <w:vAlign w:val="center"/>
          </w:tcPr>
          <w:p w14:paraId="3ACF27C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№ з/п</w:t>
            </w:r>
          </w:p>
        </w:tc>
        <w:tc>
          <w:tcPr>
            <w:tcW w:w="2244" w:type="dxa"/>
            <w:vAlign w:val="center"/>
          </w:tcPr>
          <w:p w14:paraId="38357D8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Назва установи</w:t>
            </w:r>
          </w:p>
        </w:tc>
        <w:tc>
          <w:tcPr>
            <w:tcW w:w="3260" w:type="dxa"/>
            <w:vAlign w:val="center"/>
          </w:tcPr>
          <w:p w14:paraId="771D1FB2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Адреса точки підключення</w:t>
            </w:r>
          </w:p>
        </w:tc>
        <w:tc>
          <w:tcPr>
            <w:tcW w:w="1843" w:type="dxa"/>
            <w:vAlign w:val="center"/>
          </w:tcPr>
          <w:p w14:paraId="3355DB56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Технологія підключення</w:t>
            </w:r>
          </w:p>
          <w:p w14:paraId="7FCC4CD4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1842" w:type="dxa"/>
            <w:vAlign w:val="center"/>
          </w:tcPr>
          <w:p w14:paraId="5BAC5202" w14:textId="6A989C8B" w:rsidR="002C6480" w:rsidRPr="002C6480" w:rsidRDefault="002C6480" w:rsidP="0022135A">
            <w:pPr>
              <w:tabs>
                <w:tab w:val="left" w:pos="2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Швидкість, </w:t>
            </w: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Мбіт/с</w:t>
            </w:r>
          </w:p>
        </w:tc>
      </w:tr>
      <w:tr w:rsidR="00B33D98" w:rsidRPr="002C6480" w14:paraId="0974D222" w14:textId="77777777" w:rsidTr="0022135A">
        <w:tc>
          <w:tcPr>
            <w:tcW w:w="558" w:type="dxa"/>
            <w:vAlign w:val="center"/>
          </w:tcPr>
          <w:p w14:paraId="42E5420A" w14:textId="77777777" w:rsidR="00B33D98" w:rsidRPr="002C6480" w:rsidRDefault="00B33D98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244" w:type="dxa"/>
            <w:vAlign w:val="center"/>
          </w:tcPr>
          <w:p w14:paraId="702348AE" w14:textId="285F7CD5" w:rsidR="00B33D98" w:rsidRPr="002C6480" w:rsidRDefault="00B33D98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E1478">
              <w:rPr>
                <w:color w:val="0000FF"/>
              </w:rPr>
              <w:t>Гайворонський районний суд</w:t>
            </w:r>
          </w:p>
        </w:tc>
        <w:tc>
          <w:tcPr>
            <w:tcW w:w="3260" w:type="dxa"/>
            <w:vAlign w:val="center"/>
          </w:tcPr>
          <w:p w14:paraId="14A82D41" w14:textId="5218C5AD" w:rsidR="00B33D98" w:rsidRPr="002C6480" w:rsidRDefault="00B33D98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E1478">
              <w:rPr>
                <w:color w:val="0000FF"/>
              </w:rPr>
              <w:t xml:space="preserve">26300, </w:t>
            </w:r>
            <w:proofErr w:type="spellStart"/>
            <w:r w:rsidRPr="004E1478">
              <w:rPr>
                <w:color w:val="0000FF"/>
              </w:rPr>
              <w:t>м.Гайворон</w:t>
            </w:r>
            <w:proofErr w:type="spellEnd"/>
            <w:r w:rsidRPr="004E1478">
              <w:rPr>
                <w:color w:val="0000FF"/>
              </w:rPr>
              <w:t xml:space="preserve">, </w:t>
            </w:r>
            <w:proofErr w:type="spellStart"/>
            <w:r w:rsidRPr="004E1478">
              <w:rPr>
                <w:color w:val="0000FF"/>
              </w:rPr>
              <w:t>вул.В.Кобзаря</w:t>
            </w:r>
            <w:proofErr w:type="spellEnd"/>
            <w:r w:rsidRPr="004E1478">
              <w:rPr>
                <w:color w:val="0000FF"/>
              </w:rPr>
              <w:t>, буд. 3, Кіровоградська область</w:t>
            </w:r>
          </w:p>
        </w:tc>
        <w:tc>
          <w:tcPr>
            <w:tcW w:w="1843" w:type="dxa"/>
            <w:vAlign w:val="center"/>
          </w:tcPr>
          <w:p w14:paraId="12DCDBC6" w14:textId="15889F05" w:rsidR="00B33D98" w:rsidRPr="002C6480" w:rsidRDefault="00F37D6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F23711">
              <w:rPr>
                <w:color w:val="0000FF"/>
                <w:sz w:val="20"/>
                <w:szCs w:val="20"/>
              </w:rPr>
              <w:t xml:space="preserve">PON/ GPON, або </w:t>
            </w:r>
            <w:r w:rsidRPr="00F23711">
              <w:rPr>
                <w:color w:val="0000FF"/>
                <w:sz w:val="14"/>
                <w:szCs w:val="14"/>
                <w:lang w:eastAsia="uk-UA"/>
              </w:rPr>
              <w:t xml:space="preserve">оптоволоконний </w:t>
            </w:r>
            <w:r w:rsidRPr="00F23711">
              <w:rPr>
                <w:color w:val="0000FF"/>
                <w:sz w:val="16"/>
                <w:szCs w:val="16"/>
                <w:lang w:eastAsia="uk-UA"/>
              </w:rPr>
              <w:t>висококошвидкісний</w:t>
            </w:r>
          </w:p>
        </w:tc>
        <w:tc>
          <w:tcPr>
            <w:tcW w:w="1842" w:type="dxa"/>
            <w:vAlign w:val="center"/>
          </w:tcPr>
          <w:p w14:paraId="3DE80782" w14:textId="77777777" w:rsidR="00B33D98" w:rsidRPr="002C6480" w:rsidRDefault="00B33D98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100 Мбіт/с</w:t>
            </w:r>
          </w:p>
        </w:tc>
      </w:tr>
    </w:tbl>
    <w:p w14:paraId="0C02E240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65AE5E48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Замовник зобов’язується надавати персоналу Виконавця доступ до приміщень Замовника, необхідного телекомунікаційного обладнання, що забезпечує надання Послуг та розміщене в приміщеннях Замовника, для виконання робіт з підключення, налаштування доступу та відновленню Послуг (у разі потреби).</w:t>
      </w:r>
    </w:p>
    <w:p w14:paraId="6D63D05D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2FDB5086" w14:textId="2A64FA27" w:rsidR="00CF07D3" w:rsidRDefault="00817EC6" w:rsidP="00817E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Надати д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окумент, який підтвердж</w:t>
      </w: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ує внесення Учасника до реєстру 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операторів та/або провайдерів телекомунікацій Національною комісією, що здійснює державне регулювання у сфері зв’язку та інформатизації.</w:t>
      </w:r>
    </w:p>
    <w:p w14:paraId="2682C784" w14:textId="74D1D703" w:rsidR="00FF6D22" w:rsidRPr="00FF6D22" w:rsidRDefault="00FF6D22" w:rsidP="00FF6D22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FF6D22">
        <w:rPr>
          <w:rFonts w:ascii="Times New Roman" w:hAnsi="Times New Roman" w:cs="Times New Roman"/>
          <w:bCs/>
          <w:iCs/>
          <w:sz w:val="28"/>
          <w:szCs w:val="28"/>
        </w:rPr>
        <w:t xml:space="preserve">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7300,00 </w:t>
      </w:r>
      <w:bookmarkStart w:id="0" w:name="_GoBack"/>
      <w:bookmarkEnd w:id="0"/>
      <w:r w:rsidRPr="00FF6D22">
        <w:rPr>
          <w:rFonts w:ascii="Times New Roman" w:hAnsi="Times New Roman" w:cs="Times New Roman"/>
          <w:bCs/>
          <w:iCs/>
          <w:sz w:val="28"/>
          <w:szCs w:val="28"/>
        </w:rPr>
        <w:t>грн.</w:t>
      </w:r>
      <w:r w:rsidRPr="00FF6D2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 ПДВ./</w:t>
      </w:r>
    </w:p>
    <w:p w14:paraId="7EDD6E20" w14:textId="77777777" w:rsidR="00FF6D22" w:rsidRPr="00817EC6" w:rsidRDefault="00FF6D22" w:rsidP="00FF6D22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sectPr w:rsidR="00FF6D22" w:rsidRPr="00817EC6" w:rsidSect="00817EC6">
      <w:pgSz w:w="11906" w:h="16838"/>
      <w:pgMar w:top="850" w:right="849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227"/>
    <w:multiLevelType w:val="hybridMultilevel"/>
    <w:tmpl w:val="71AAE3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143E"/>
    <w:multiLevelType w:val="hybridMultilevel"/>
    <w:tmpl w:val="9F6209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C44"/>
    <w:multiLevelType w:val="hybridMultilevel"/>
    <w:tmpl w:val="409CF56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26F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2A0360BC"/>
    <w:multiLevelType w:val="hybridMultilevel"/>
    <w:tmpl w:val="B46C3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A4F2C"/>
    <w:multiLevelType w:val="hybridMultilevel"/>
    <w:tmpl w:val="2876A9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C3985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B891AE8"/>
    <w:multiLevelType w:val="hybridMultilevel"/>
    <w:tmpl w:val="B5EA75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2"/>
    <w:rsid w:val="000E2E64"/>
    <w:rsid w:val="00116037"/>
    <w:rsid w:val="00173C51"/>
    <w:rsid w:val="0022135A"/>
    <w:rsid w:val="0023512F"/>
    <w:rsid w:val="002C6480"/>
    <w:rsid w:val="002E7C32"/>
    <w:rsid w:val="003648BC"/>
    <w:rsid w:val="003E2608"/>
    <w:rsid w:val="003F1BBB"/>
    <w:rsid w:val="0047390C"/>
    <w:rsid w:val="004E1327"/>
    <w:rsid w:val="005E5EFD"/>
    <w:rsid w:val="007A0EB0"/>
    <w:rsid w:val="00817EC6"/>
    <w:rsid w:val="00862B5F"/>
    <w:rsid w:val="00896143"/>
    <w:rsid w:val="008A384B"/>
    <w:rsid w:val="00A021BE"/>
    <w:rsid w:val="00A935DD"/>
    <w:rsid w:val="00B12DFE"/>
    <w:rsid w:val="00B252AA"/>
    <w:rsid w:val="00B33D98"/>
    <w:rsid w:val="00B60A99"/>
    <w:rsid w:val="00C3257E"/>
    <w:rsid w:val="00CA060E"/>
    <w:rsid w:val="00CD1957"/>
    <w:rsid w:val="00CE0B3A"/>
    <w:rsid w:val="00CF07D3"/>
    <w:rsid w:val="00DC4D12"/>
    <w:rsid w:val="00E8083B"/>
    <w:rsid w:val="00F37D67"/>
    <w:rsid w:val="00FA477A"/>
    <w:rsid w:val="00FD0694"/>
    <w:rsid w:val="00FE1185"/>
    <w:rsid w:val="00FF33CD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8BFC"/>
  <w15:docId w15:val="{86EF153E-D210-461A-A880-CEA4A6C1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37"/>
    <w:pPr>
      <w:ind w:left="720"/>
      <w:contextualSpacing/>
    </w:pPr>
  </w:style>
  <w:style w:type="table" w:styleId="a4">
    <w:name w:val="Table Grid"/>
    <w:basedOn w:val="a1"/>
    <w:uiPriority w:val="59"/>
    <w:rsid w:val="00CD1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2638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NataliChumak</dc:creator>
  <cp:lastModifiedBy>ALLA</cp:lastModifiedBy>
  <cp:revision>7</cp:revision>
  <dcterms:created xsi:type="dcterms:W3CDTF">2024-02-11T17:31:00Z</dcterms:created>
  <dcterms:modified xsi:type="dcterms:W3CDTF">2024-02-14T07:27:00Z</dcterms:modified>
</cp:coreProperties>
</file>