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B18A" w14:textId="77777777" w:rsidR="00BE77F3" w:rsidRPr="00BC66A4" w:rsidRDefault="00D15491" w:rsidP="00BE77F3">
      <w:pPr>
        <w:spacing w:after="0" w:line="240" w:lineRule="auto"/>
        <w:jc w:val="center"/>
        <w:rPr>
          <w:rFonts w:ascii="Facefont SSH" w:hAnsi="Facefont SSH"/>
          <w:sz w:val="4"/>
          <w:szCs w:val="4"/>
          <w:lang w:val="uk-UA"/>
        </w:rPr>
      </w:pPr>
      <w:bookmarkStart w:id="0" w:name="_GoBack"/>
      <w:bookmarkEnd w:id="0"/>
      <w:r w:rsidRPr="004475A9">
        <w:rPr>
          <w:rFonts w:ascii="Facefont SSH" w:hAnsi="Facefont SSH"/>
          <w:noProof/>
          <w:sz w:val="98"/>
          <w:szCs w:val="2"/>
          <w:lang w:val="uk-UA" w:eastAsia="uk-UA"/>
        </w:rPr>
        <w:drawing>
          <wp:inline distT="0" distB="0" distL="0" distR="0" wp14:anchorId="5838E3A1" wp14:editId="19817BF8">
            <wp:extent cx="502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2CC6F" w14:textId="77777777" w:rsidR="00BE77F3" w:rsidRPr="00BC66A4" w:rsidRDefault="00BE77F3" w:rsidP="00BE77F3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val="uk-UA"/>
        </w:rPr>
      </w:pPr>
    </w:p>
    <w:p w14:paraId="697974DF" w14:textId="77777777"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ДЕРЖАВНА СУДОВА АДМІНІСТРАЦІЯ УКРАЇНИ</w:t>
      </w:r>
    </w:p>
    <w:p w14:paraId="738571D7" w14:textId="77777777"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sz w:val="26"/>
          <w:szCs w:val="26"/>
          <w:lang w:val="uk-UA" w:eastAsia="ru-RU"/>
        </w:rPr>
      </w:pPr>
    </w:p>
    <w:p w14:paraId="616D3559" w14:textId="77777777"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Н А К А З</w:t>
      </w:r>
    </w:p>
    <w:p w14:paraId="35A47511" w14:textId="77777777" w:rsidR="00BE77F3" w:rsidRPr="00BC66A4" w:rsidRDefault="00BE77F3" w:rsidP="00BE7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BC66A4">
        <w:rPr>
          <w:color w:val="FFC000"/>
          <w:sz w:val="144"/>
          <w:szCs w:val="144"/>
          <w:lang w:val="uk-UA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283"/>
        <w:gridCol w:w="1701"/>
      </w:tblGrid>
      <w:tr w:rsidR="00BE77F3" w:rsidRPr="00BC66A4" w14:paraId="181BDE10" w14:textId="77777777" w:rsidTr="008D0C29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14:paraId="012BEFEF" w14:textId="0FD873D1" w:rsidR="00BE77F3" w:rsidRPr="00BC66A4" w:rsidRDefault="00CC0E76" w:rsidP="00BE77F3">
            <w:pPr>
              <w:spacing w:before="60"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січня 2023 р.</w:t>
            </w:r>
          </w:p>
        </w:tc>
        <w:tc>
          <w:tcPr>
            <w:tcW w:w="4961" w:type="dxa"/>
            <w:vAlign w:val="bottom"/>
          </w:tcPr>
          <w:p w14:paraId="0DA066BD" w14:textId="77777777" w:rsidR="00BE77F3" w:rsidRPr="00BC66A4" w:rsidRDefault="008F05E3" w:rsidP="008F05E3">
            <w:pPr>
              <w:tabs>
                <w:tab w:val="left" w:pos="1852"/>
              </w:tabs>
              <w:spacing w:before="60" w:after="0"/>
              <w:contextualSpacing/>
              <w:rPr>
                <w:rFonts w:ascii="Times New Roman" w:hAnsi="Times New Roman"/>
                <w:b/>
                <w:lang w:val="uk-UA"/>
              </w:rPr>
            </w:pPr>
            <w:r w:rsidRPr="00BC66A4">
              <w:rPr>
                <w:rFonts w:ascii="Times New Roman" w:hAnsi="Times New Roman"/>
                <w:b/>
                <w:lang w:val="uk-UA"/>
              </w:rPr>
              <w:t xml:space="preserve">                                      </w:t>
            </w:r>
            <w:r w:rsidR="00BE77F3" w:rsidRPr="00BC66A4">
              <w:rPr>
                <w:rFonts w:ascii="Times New Roman" w:hAnsi="Times New Roman"/>
                <w:b/>
                <w:lang w:val="uk-UA"/>
              </w:rPr>
              <w:t>Київ</w:t>
            </w:r>
          </w:p>
        </w:tc>
        <w:tc>
          <w:tcPr>
            <w:tcW w:w="283" w:type="dxa"/>
          </w:tcPr>
          <w:p w14:paraId="5D921C01" w14:textId="77777777" w:rsidR="00BE77F3" w:rsidRPr="00BC66A4" w:rsidRDefault="00BE77F3" w:rsidP="00BE77F3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14:paraId="4949324F" w14:textId="54AB912C" w:rsidR="00BE77F3" w:rsidRPr="00BC66A4" w:rsidRDefault="00DA3155" w:rsidP="00BC66A4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CC0E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14:paraId="69D936B1" w14:textId="0F806658" w:rsidR="00116E93" w:rsidRPr="00BC66A4" w:rsidRDefault="00116E93" w:rsidP="00AD477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51EE7616" w14:textId="77777777" w:rsidR="00BE77F3" w:rsidRPr="00BC66A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Про затвердження Антикорупційної</w:t>
      </w:r>
    </w:p>
    <w:p w14:paraId="443509D4" w14:textId="77777777" w:rsidR="00394599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програми Державної судової</w:t>
      </w:r>
    </w:p>
    <w:p w14:paraId="41C6D817" w14:textId="77777777" w:rsidR="00BC66A4" w:rsidRPr="00BC66A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адміністрації</w:t>
      </w:r>
      <w:r w:rsidR="00394599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CD0005">
        <w:rPr>
          <w:rFonts w:ascii="Times New Roman" w:hAnsi="Times New Roman"/>
          <w:b/>
          <w:i/>
          <w:sz w:val="24"/>
          <w:szCs w:val="24"/>
          <w:lang w:val="uk-UA" w:eastAsia="ru-RU"/>
        </w:rPr>
        <w:t>України на 2022-2024</w:t>
      </w:r>
      <w:r w:rsidR="00776B2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ро</w:t>
      </w: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к</w:t>
      </w:r>
      <w:r w:rsidR="00776B21">
        <w:rPr>
          <w:rFonts w:ascii="Times New Roman" w:hAnsi="Times New Roman"/>
          <w:b/>
          <w:i/>
          <w:sz w:val="24"/>
          <w:szCs w:val="24"/>
          <w:lang w:val="uk-UA" w:eastAsia="ru-RU"/>
        </w:rPr>
        <w:t>и</w:t>
      </w: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14:paraId="045CCE8A" w14:textId="77777777" w:rsidR="006206CD" w:rsidRPr="00BC66A4" w:rsidRDefault="006206CD" w:rsidP="00AD477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14:paraId="776C31FC" w14:textId="269BC527" w:rsidR="00BC66A4" w:rsidRDefault="00BC66A4" w:rsidP="00447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10" w:history="1">
        <w:r w:rsidRPr="00820827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19</w:t>
        </w:r>
      </w:hyperlink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 "Про запобігання корупції", </w:t>
      </w: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частини п’ятої статті 153 Закону України "Про судоустрій і статус суддів"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</w:t>
      </w:r>
      <w:r w:rsidR="00CD00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положення Методології управління корупційними ризиками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0005">
        <w:rPr>
          <w:rFonts w:ascii="Times New Roman" w:hAnsi="Times New Roman"/>
          <w:sz w:val="28"/>
          <w:szCs w:val="28"/>
          <w:lang w:val="uk-UA"/>
        </w:rPr>
        <w:t>затвердженої</w:t>
      </w:r>
      <w:r w:rsidR="00CB71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005">
        <w:rPr>
          <w:rFonts w:ascii="Times New Roman" w:hAnsi="Times New Roman"/>
          <w:sz w:val="28"/>
          <w:szCs w:val="28"/>
          <w:lang w:val="uk-UA"/>
        </w:rPr>
        <w:t>наказо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Національного </w:t>
      </w:r>
      <w:r w:rsidR="004738CE" w:rsidRPr="006E172C">
        <w:rPr>
          <w:rFonts w:ascii="Times New Roman" w:hAnsi="Times New Roman"/>
          <w:sz w:val="28"/>
          <w:szCs w:val="28"/>
          <w:lang w:val="uk-UA"/>
        </w:rPr>
        <w:t>агентств</w:t>
      </w:r>
      <w:r w:rsidR="004738CE">
        <w:rPr>
          <w:rFonts w:ascii="Times New Roman" w:hAnsi="Times New Roman"/>
          <w:sz w:val="28"/>
          <w:szCs w:val="28"/>
          <w:lang w:val="uk-UA"/>
        </w:rPr>
        <w:t>а з п</w:t>
      </w:r>
      <w:r w:rsidR="00CD0005">
        <w:rPr>
          <w:rFonts w:ascii="Times New Roman" w:hAnsi="Times New Roman"/>
          <w:sz w:val="28"/>
          <w:szCs w:val="28"/>
          <w:lang w:val="uk-UA"/>
        </w:rPr>
        <w:t xml:space="preserve">итань запобігання корупції </w:t>
      </w:r>
      <w:r w:rsidR="004475A9">
        <w:rPr>
          <w:rFonts w:ascii="Times New Roman" w:hAnsi="Times New Roman"/>
          <w:sz w:val="28"/>
          <w:szCs w:val="28"/>
          <w:lang w:val="uk-UA"/>
        </w:rPr>
        <w:t>від</w:t>
      </w:r>
      <w:r w:rsidR="00CD0005">
        <w:rPr>
          <w:rFonts w:ascii="Times New Roman" w:hAnsi="Times New Roman"/>
          <w:sz w:val="28"/>
          <w:szCs w:val="28"/>
          <w:lang w:val="uk-UA"/>
        </w:rPr>
        <w:t xml:space="preserve"> 28.12.</w:t>
      </w:r>
      <w:r w:rsidR="004738CE">
        <w:rPr>
          <w:rFonts w:ascii="Times New Roman" w:hAnsi="Times New Roman"/>
          <w:sz w:val="28"/>
          <w:szCs w:val="28"/>
          <w:lang w:val="uk-UA"/>
        </w:rPr>
        <w:t>20</w:t>
      </w:r>
      <w:r w:rsidR="00CD0005">
        <w:rPr>
          <w:rFonts w:ascii="Times New Roman" w:hAnsi="Times New Roman"/>
          <w:sz w:val="28"/>
          <w:szCs w:val="28"/>
          <w:lang w:val="uk-UA"/>
        </w:rPr>
        <w:t>21 № 830/21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0005">
        <w:rPr>
          <w:rFonts w:ascii="Times New Roman" w:hAnsi="Times New Roman"/>
          <w:sz w:val="28"/>
          <w:szCs w:val="28"/>
          <w:lang w:val="uk-UA"/>
        </w:rPr>
        <w:t>зареєстрованої</w:t>
      </w:r>
      <w:r w:rsidR="00CB71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8CE">
        <w:rPr>
          <w:rFonts w:ascii="Times New Roman" w:hAnsi="Times New Roman"/>
          <w:sz w:val="28"/>
          <w:szCs w:val="28"/>
          <w:lang w:val="uk-UA"/>
        </w:rPr>
        <w:t>у</w:t>
      </w:r>
      <w:r w:rsidR="00CD0005">
        <w:rPr>
          <w:rFonts w:ascii="Times New Roman" w:hAnsi="Times New Roman"/>
          <w:sz w:val="28"/>
          <w:szCs w:val="28"/>
          <w:lang w:val="uk-UA"/>
        </w:rPr>
        <w:t xml:space="preserve"> Міністерстві юстиції України 17.02.2022 за № 219/37555</w:t>
      </w:r>
      <w:r w:rsidR="004738CE">
        <w:rPr>
          <w:rFonts w:ascii="Times New Roman" w:hAnsi="Times New Roman"/>
          <w:sz w:val="28"/>
          <w:szCs w:val="28"/>
          <w:lang w:val="uk-UA"/>
        </w:rPr>
        <w:t>,</w:t>
      </w:r>
    </w:p>
    <w:p w14:paraId="0CC6970C" w14:textId="77777777" w:rsidR="00CD0005" w:rsidRPr="00CD0005" w:rsidRDefault="00CD0005" w:rsidP="00CD0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399D5CA2" w14:textId="77777777" w:rsidR="00BE77F3" w:rsidRPr="00BC66A4" w:rsidRDefault="00BE77F3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/>
          <w:bCs/>
          <w:sz w:val="28"/>
          <w:szCs w:val="20"/>
          <w:lang w:val="uk-UA" w:eastAsia="ru-RU"/>
        </w:rPr>
        <w:t>НАКАЗУЮ:</w:t>
      </w:r>
    </w:p>
    <w:p w14:paraId="64F7924F" w14:textId="77777777" w:rsidR="00BE77F3" w:rsidRPr="00BC66A4" w:rsidRDefault="00BE77F3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14:paraId="08B4CA47" w14:textId="77777777" w:rsidR="00BC66A4" w:rsidRDefault="00D83C11" w:rsidP="00116E93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>1</w:t>
      </w:r>
      <w:r w:rsidR="0015201D" w:rsidRPr="00BC66A4">
        <w:rPr>
          <w:rFonts w:ascii="Times New Roman" w:hAnsi="Times New Roman"/>
          <w:bCs/>
          <w:sz w:val="28"/>
          <w:szCs w:val="20"/>
          <w:lang w:val="uk-UA" w:eastAsia="ru-RU"/>
        </w:rPr>
        <w:t>.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Затвердити Антикорупційну програму Державної судов</w:t>
      </w:r>
      <w:r w:rsidR="00CD0005">
        <w:rPr>
          <w:rFonts w:ascii="Times New Roman" w:hAnsi="Times New Roman"/>
          <w:bCs/>
          <w:sz w:val="28"/>
          <w:szCs w:val="20"/>
          <w:lang w:val="uk-UA" w:eastAsia="ru-RU"/>
        </w:rPr>
        <w:t>ої адміністрації України на 2022-2024</w:t>
      </w:r>
      <w:r w:rsidR="00776B21">
        <w:rPr>
          <w:rFonts w:ascii="Times New Roman" w:hAnsi="Times New Roman"/>
          <w:bCs/>
          <w:sz w:val="28"/>
          <w:szCs w:val="20"/>
          <w:lang w:val="uk-UA" w:eastAsia="ru-RU"/>
        </w:rPr>
        <w:t xml:space="preserve"> ро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>к</w:t>
      </w:r>
      <w:r w:rsidR="00776B21">
        <w:rPr>
          <w:rFonts w:ascii="Times New Roman" w:hAnsi="Times New Roman"/>
          <w:bCs/>
          <w:sz w:val="28"/>
          <w:szCs w:val="20"/>
          <w:lang w:val="uk-UA" w:eastAsia="ru-RU"/>
        </w:rPr>
        <w:t>и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(далі – Антикорупційна програма), що додається.</w:t>
      </w:r>
      <w:r w:rsidR="002521C1" w:rsidRP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14:paraId="1AC0B6A6" w14:textId="77777777" w:rsidR="002521C1" w:rsidRPr="00BC66A4" w:rsidRDefault="002521C1" w:rsidP="00116E93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p w14:paraId="6E2BC243" w14:textId="77777777" w:rsidR="00BC66A4" w:rsidRDefault="0015201D" w:rsidP="00116E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>2.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 xml:space="preserve"> Керівникам</w:t>
      </w:r>
      <w:r w:rsidR="00034F2A">
        <w:rPr>
          <w:rFonts w:ascii="Times New Roman" w:hAnsi="Times New Roman"/>
          <w:bCs/>
          <w:sz w:val="28"/>
          <w:szCs w:val="20"/>
          <w:lang w:val="uk-UA" w:eastAsia="ru-RU"/>
        </w:rPr>
        <w:t xml:space="preserve"> самостійних 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>структурних підрозділів Державної судової адміністрації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України</w:t>
      </w:r>
      <w:r w:rsidR="0065198D">
        <w:rPr>
          <w:rFonts w:ascii="Times New Roman" w:hAnsi="Times New Roman"/>
          <w:bCs/>
          <w:sz w:val="28"/>
          <w:szCs w:val="20"/>
          <w:lang w:val="uk-UA" w:eastAsia="ru-RU"/>
        </w:rPr>
        <w:t xml:space="preserve">, начальникам територіальних управлінь Державної судової адміністрації України 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>забезпечити виконання заходів, визначених Антикорупційн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програмою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. </w:t>
      </w: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14:paraId="1FC87AE1" w14:textId="77777777" w:rsidR="003F70B8" w:rsidRDefault="00B95745" w:rsidP="00116E93">
      <w:pPr>
        <w:pStyle w:val="3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15201D"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776B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Головному спеціалісту з питань запобігання та виявлення корупції</w:t>
      </w:r>
      <w:r w:rsidR="00BC66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</w:t>
      </w:r>
      <w:r w:rsidR="00776B21">
        <w:rPr>
          <w:rFonts w:ascii="Times New Roman" w:eastAsia="Times New Roman" w:hAnsi="Times New Roman"/>
          <w:sz w:val="28"/>
          <w:szCs w:val="20"/>
          <w:lang w:val="uk-UA" w:eastAsia="ru-RU"/>
        </w:rPr>
        <w:t>Петрушко М. М</w:t>
      </w:r>
      <w:r w:rsidR="00073D9F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65198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</w:t>
      </w:r>
      <w:r w:rsidR="00393EB9">
        <w:rPr>
          <w:rFonts w:ascii="Times New Roman" w:eastAsia="Times New Roman" w:hAnsi="Times New Roman"/>
          <w:sz w:val="28"/>
          <w:szCs w:val="20"/>
          <w:lang w:val="uk-UA" w:eastAsia="ru-RU"/>
        </w:rPr>
        <w:t>надіслати</w:t>
      </w:r>
      <w:r w:rsidR="0082082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до Національного агентства з питань запобігання корупції у термін не пізніше двох робочих днів з дня видання цього наказу </w:t>
      </w:r>
      <w:r w:rsidR="003F70B8">
        <w:rPr>
          <w:rFonts w:ascii="Times New Roman" w:eastAsia="Times New Roman" w:hAnsi="Times New Roman"/>
          <w:sz w:val="28"/>
          <w:szCs w:val="20"/>
          <w:lang w:val="uk-UA" w:eastAsia="ru-RU"/>
        </w:rPr>
        <w:t>Антикорупційну програму, затверджену цим наказом.</w:t>
      </w:r>
    </w:p>
    <w:p w14:paraId="691ECB00" w14:textId="02A95969" w:rsidR="00CD0005" w:rsidRDefault="00CD0005" w:rsidP="00116E93">
      <w:pPr>
        <w:pStyle w:val="3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4. Ввести в </w:t>
      </w:r>
      <w:r w:rsidR="004A05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дію </w:t>
      </w:r>
      <w:r w:rsidR="004475A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Антикорупційну </w:t>
      </w:r>
      <w:r w:rsidR="004A05A0">
        <w:rPr>
          <w:rFonts w:ascii="Times New Roman" w:eastAsia="Times New Roman" w:hAnsi="Times New Roman"/>
          <w:sz w:val="28"/>
          <w:szCs w:val="20"/>
          <w:lang w:val="uk-UA" w:eastAsia="ru-RU"/>
        </w:rPr>
        <w:t>програму з 16</w:t>
      </w:r>
      <w:r w:rsidR="004475A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січня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2023 року.</w:t>
      </w:r>
    </w:p>
    <w:p w14:paraId="5D5EA0DB" w14:textId="77777777" w:rsidR="00CD0005" w:rsidRDefault="00CD0005" w:rsidP="00116E93">
      <w:pPr>
        <w:pStyle w:val="3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5. </w:t>
      </w:r>
      <w:r w:rsidRPr="00CD000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Управлінню забезпечення діяльності керівництва (Мельнікова М. О.) не пізніше трьох робочих днів з дня прийняття наказу оприлюднити його в розділі "Нормативно-правова база" рубрики "Інше" офіційного </w:t>
      </w:r>
      <w:proofErr w:type="spellStart"/>
      <w:r w:rsidRPr="00CD0005">
        <w:rPr>
          <w:rFonts w:ascii="Times New Roman" w:eastAsia="Times New Roman" w:hAnsi="Times New Roman"/>
          <w:sz w:val="28"/>
          <w:szCs w:val="20"/>
          <w:lang w:val="uk-UA" w:eastAsia="ru-RU"/>
        </w:rPr>
        <w:t>вебсайту</w:t>
      </w:r>
      <w:proofErr w:type="spellEnd"/>
      <w:r w:rsidRPr="00CD000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ДСА України.</w:t>
      </w:r>
    </w:p>
    <w:p w14:paraId="124DD3F1" w14:textId="48DE5EA6" w:rsidR="003F70B8" w:rsidRDefault="00CD0005" w:rsidP="00116E93">
      <w:pPr>
        <w:pStyle w:val="3"/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6</w:t>
      </w:r>
      <w:r w:rsidR="0036454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документаль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 xml:space="preserve">ного забезпечення та контролю 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br/>
        <w:t xml:space="preserve">(Парубченко Т. В.) довести 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>ц</w:t>
      </w:r>
      <w:r w:rsidR="00C1755A">
        <w:rPr>
          <w:rFonts w:ascii="Times New Roman" w:hAnsi="Times New Roman"/>
          <w:sz w:val="28"/>
          <w:szCs w:val="28"/>
          <w:lang w:val="uk-UA"/>
        </w:rPr>
        <w:t>ього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>наказ</w:t>
      </w:r>
      <w:r w:rsidR="00C1755A">
        <w:rPr>
          <w:rFonts w:ascii="Times New Roman" w:hAnsi="Times New Roman"/>
          <w:sz w:val="28"/>
          <w:szCs w:val="28"/>
          <w:lang w:val="uk-UA"/>
        </w:rPr>
        <w:t>у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 xml:space="preserve"> до заступників Голови Державно</w:t>
      </w:r>
      <w:r w:rsidR="003F70B8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24517">
        <w:rPr>
          <w:rFonts w:ascii="Times New Roman" w:hAnsi="Times New Roman"/>
          <w:sz w:val="28"/>
          <w:szCs w:val="28"/>
          <w:lang w:val="uk-UA"/>
        </w:rPr>
        <w:t>судової адміністрації України,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радник</w:t>
      </w:r>
      <w:r w:rsidR="00F6189F">
        <w:rPr>
          <w:rFonts w:ascii="Times New Roman" w:hAnsi="Times New Roman"/>
          <w:sz w:val="28"/>
          <w:szCs w:val="28"/>
          <w:lang w:val="uk-UA"/>
        </w:rPr>
        <w:t>ів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98D" w:rsidRPr="00C53D47">
        <w:rPr>
          <w:rFonts w:ascii="Times New Roman" w:hAnsi="Times New Roman"/>
          <w:sz w:val="28"/>
          <w:szCs w:val="28"/>
          <w:lang w:val="uk-UA"/>
        </w:rPr>
        <w:t>Голови Державно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ї судової адміністрації України, 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>керівників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 самостійних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Державної судової адміністрації України</w:t>
      </w:r>
      <w:r w:rsidR="00824517">
        <w:rPr>
          <w:rFonts w:ascii="Times New Roman" w:hAnsi="Times New Roman"/>
          <w:sz w:val="28"/>
          <w:szCs w:val="28"/>
          <w:lang w:val="uk-UA"/>
        </w:rPr>
        <w:t xml:space="preserve"> та начальників територіальних управлінь </w:t>
      </w:r>
      <w:r w:rsidR="00824517" w:rsidRPr="00C53D47">
        <w:rPr>
          <w:rFonts w:ascii="Times New Roman" w:hAnsi="Times New Roman"/>
          <w:sz w:val="28"/>
          <w:szCs w:val="28"/>
          <w:lang w:val="uk-UA"/>
        </w:rPr>
        <w:t>Державно</w:t>
      </w:r>
      <w:r w:rsidR="00824517">
        <w:rPr>
          <w:rFonts w:ascii="Times New Roman" w:hAnsi="Times New Roman"/>
          <w:sz w:val="28"/>
          <w:szCs w:val="28"/>
          <w:lang w:val="uk-UA"/>
        </w:rPr>
        <w:t xml:space="preserve">ї судової адміністрації України. </w:t>
      </w:r>
    </w:p>
    <w:p w14:paraId="15E1D4D5" w14:textId="77777777" w:rsidR="00116E93" w:rsidRDefault="00116E93" w:rsidP="00116E93">
      <w:pPr>
        <w:pStyle w:val="3"/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C88AFC" w14:textId="77777777" w:rsidR="00776B21" w:rsidRDefault="003F70B8" w:rsidP="00116E93">
      <w:pPr>
        <w:pStyle w:val="3"/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 Контроль з</w:t>
      </w:r>
      <w:r w:rsidR="00776B21">
        <w:rPr>
          <w:rFonts w:ascii="Times New Roman" w:hAnsi="Times New Roman"/>
          <w:sz w:val="28"/>
          <w:szCs w:val="28"/>
          <w:lang w:val="uk-UA"/>
        </w:rPr>
        <w:t>а виконанням цього наказу залишаю за собою.</w:t>
      </w:r>
    </w:p>
    <w:p w14:paraId="7E88B57E" w14:textId="77777777" w:rsidR="00776B21" w:rsidRDefault="00776B21" w:rsidP="00073D9F">
      <w:pPr>
        <w:tabs>
          <w:tab w:val="left" w:pos="993"/>
          <w:tab w:val="left" w:pos="7088"/>
          <w:tab w:val="left" w:pos="7230"/>
        </w:tabs>
        <w:spacing w:after="12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14:paraId="5DA79BB5" w14:textId="77777777" w:rsidR="00364547" w:rsidRDefault="00364547" w:rsidP="00073D9F">
      <w:pPr>
        <w:tabs>
          <w:tab w:val="left" w:pos="993"/>
          <w:tab w:val="left" w:pos="7088"/>
          <w:tab w:val="left" w:pos="7230"/>
        </w:tabs>
        <w:spacing w:after="12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14:paraId="4CD7C2FE" w14:textId="77777777" w:rsidR="004475A9" w:rsidRDefault="00B9074A" w:rsidP="00364547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sz w:val="28"/>
          <w:szCs w:val="20"/>
          <w:lang w:val="uk-UA" w:eastAsia="ru-RU"/>
        </w:rPr>
        <w:t>Го</w:t>
      </w:r>
      <w:r w:rsidR="00776B21">
        <w:rPr>
          <w:rFonts w:ascii="Times New Roman" w:hAnsi="Times New Roman"/>
          <w:sz w:val="28"/>
          <w:szCs w:val="20"/>
          <w:lang w:val="uk-UA" w:eastAsia="ru-RU"/>
        </w:rPr>
        <w:t>лова</w:t>
      </w:r>
      <w:r w:rsidR="0036454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</w:p>
    <w:p w14:paraId="68D95F1C" w14:textId="35D7D0D6" w:rsidR="004475A9" w:rsidRDefault="00364547" w:rsidP="00364547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Державної судової </w:t>
      </w:r>
    </w:p>
    <w:p w14:paraId="53A3B582" w14:textId="54245429" w:rsidR="00BE77F3" w:rsidRPr="00364547" w:rsidRDefault="00364547" w:rsidP="00364547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адміністрації України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         </w:t>
      </w:r>
      <w:r w:rsidR="00CC0E76">
        <w:rPr>
          <w:rFonts w:ascii="Times New Roman" w:hAnsi="Times New Roman"/>
          <w:sz w:val="28"/>
          <w:szCs w:val="20"/>
          <w:lang w:val="uk-UA" w:eastAsia="ru-RU"/>
        </w:rPr>
        <w:t xml:space="preserve">       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CC0E76">
        <w:rPr>
          <w:rFonts w:ascii="Times New Roman" w:hAnsi="Times New Roman"/>
          <w:sz w:val="28"/>
          <w:szCs w:val="20"/>
          <w:lang w:val="uk-UA" w:eastAsia="ru-RU"/>
        </w:rPr>
        <w:t>/підпис/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            </w:t>
      </w:r>
      <w:r w:rsidR="004475A9">
        <w:rPr>
          <w:rFonts w:ascii="Times New Roman" w:hAnsi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Олексій САЛЬНІКОВ</w:t>
      </w:r>
    </w:p>
    <w:p w14:paraId="4A772A99" w14:textId="77777777" w:rsidR="004738CE" w:rsidRDefault="004738CE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AA0F6A" w14:textId="77777777" w:rsidR="004738CE" w:rsidRDefault="004738CE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1E3B90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DFC5ED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4B8DAEE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2B3C165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50EE681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ADC026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B1681F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F41979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81F0E0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02AAE0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62239F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FD7934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1FB60E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97FBB9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5A0AA5E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B4C0E7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4590ED9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9B65C4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F9BB5E4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9DD3AE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CE8AC3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AE186E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FEC19A4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A06EB6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8C4168F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A228A4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FDFA5D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7A9301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6689AC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FBC4C12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5BF3E68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4C9FCE4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3F779E3" w14:textId="77777777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80BE91B" w14:textId="5EF7A909" w:rsidR="00364547" w:rsidRDefault="00364547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1CABAA" w14:textId="5D5CAF49" w:rsidR="00116E93" w:rsidRDefault="00116E93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7BD636D" w14:textId="3FB2C68C" w:rsidR="00116E93" w:rsidRDefault="00116E93" w:rsidP="00DB2985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16E93" w:rsidSect="004475A9">
      <w:headerReference w:type="default" r:id="rId11"/>
      <w:pgSz w:w="11906" w:h="16838"/>
      <w:pgMar w:top="28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16331" w14:textId="77777777" w:rsidR="00F64226" w:rsidRDefault="00F64226" w:rsidP="007C21E8">
      <w:pPr>
        <w:spacing w:after="0" w:line="240" w:lineRule="auto"/>
      </w:pPr>
      <w:r>
        <w:separator/>
      </w:r>
    </w:p>
  </w:endnote>
  <w:endnote w:type="continuationSeparator" w:id="0">
    <w:p w14:paraId="0679A9E4" w14:textId="77777777" w:rsidR="00F64226" w:rsidRDefault="00F64226" w:rsidP="007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acefont SSH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D448C" w14:textId="77777777" w:rsidR="00F64226" w:rsidRDefault="00F64226" w:rsidP="007C21E8">
      <w:pPr>
        <w:spacing w:after="0" w:line="240" w:lineRule="auto"/>
      </w:pPr>
      <w:r>
        <w:separator/>
      </w:r>
    </w:p>
  </w:footnote>
  <w:footnote w:type="continuationSeparator" w:id="0">
    <w:p w14:paraId="533D6F6B" w14:textId="77777777" w:rsidR="00F64226" w:rsidRDefault="00F64226" w:rsidP="007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329575"/>
      <w:docPartObj>
        <w:docPartGallery w:val="Page Numbers (Top of Page)"/>
        <w:docPartUnique/>
      </w:docPartObj>
    </w:sdtPr>
    <w:sdtEndPr/>
    <w:sdtContent>
      <w:p w14:paraId="7329B5F0" w14:textId="42A6B483" w:rsidR="00364547" w:rsidRDefault="003645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F2">
          <w:rPr>
            <w:noProof/>
          </w:rPr>
          <w:t>2</w:t>
        </w:r>
        <w:r>
          <w:fldChar w:fldCharType="end"/>
        </w:r>
      </w:p>
    </w:sdtContent>
  </w:sdt>
  <w:p w14:paraId="2235B4F2" w14:textId="77777777" w:rsidR="00364547" w:rsidRDefault="003645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7BA"/>
    <w:multiLevelType w:val="multilevel"/>
    <w:tmpl w:val="9ABED5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A1858"/>
    <w:multiLevelType w:val="hybridMultilevel"/>
    <w:tmpl w:val="603A1308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F335B"/>
    <w:multiLevelType w:val="hybridMultilevel"/>
    <w:tmpl w:val="6DE68A28"/>
    <w:lvl w:ilvl="0" w:tplc="B40CE73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EF1164A"/>
    <w:multiLevelType w:val="multilevel"/>
    <w:tmpl w:val="9ADC5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B6A03"/>
    <w:multiLevelType w:val="hybridMultilevel"/>
    <w:tmpl w:val="1D12BD08"/>
    <w:lvl w:ilvl="0" w:tplc="2F6E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C7910"/>
    <w:multiLevelType w:val="hybridMultilevel"/>
    <w:tmpl w:val="987447AE"/>
    <w:lvl w:ilvl="0" w:tplc="42DEA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464F0"/>
    <w:multiLevelType w:val="hybridMultilevel"/>
    <w:tmpl w:val="6C6833D6"/>
    <w:lvl w:ilvl="0" w:tplc="B59465A8">
      <w:start w:val="3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>
    <w:nsid w:val="3EF44745"/>
    <w:multiLevelType w:val="multilevel"/>
    <w:tmpl w:val="C8A4D2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991AEF"/>
    <w:multiLevelType w:val="multilevel"/>
    <w:tmpl w:val="033A3C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700A7"/>
    <w:multiLevelType w:val="hybridMultilevel"/>
    <w:tmpl w:val="62B4270C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9E162CD"/>
    <w:multiLevelType w:val="hybridMultilevel"/>
    <w:tmpl w:val="A6FC97DE"/>
    <w:lvl w:ilvl="0" w:tplc="AC3C15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DF0F98"/>
    <w:multiLevelType w:val="hybridMultilevel"/>
    <w:tmpl w:val="B876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A0186"/>
    <w:multiLevelType w:val="hybridMultilevel"/>
    <w:tmpl w:val="765E6BB8"/>
    <w:lvl w:ilvl="0" w:tplc="08AC0F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70569C"/>
    <w:multiLevelType w:val="hybridMultilevel"/>
    <w:tmpl w:val="A8929354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2A2918"/>
    <w:multiLevelType w:val="hybridMultilevel"/>
    <w:tmpl w:val="6164C98E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DFB6953"/>
    <w:multiLevelType w:val="hybridMultilevel"/>
    <w:tmpl w:val="7A546178"/>
    <w:lvl w:ilvl="0" w:tplc="76D0A6C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15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C"/>
    <w:rsid w:val="00002F01"/>
    <w:rsid w:val="00010B59"/>
    <w:rsid w:val="0001116F"/>
    <w:rsid w:val="000114F2"/>
    <w:rsid w:val="00013F37"/>
    <w:rsid w:val="00030CE7"/>
    <w:rsid w:val="00031620"/>
    <w:rsid w:val="00034F2A"/>
    <w:rsid w:val="00056257"/>
    <w:rsid w:val="00057584"/>
    <w:rsid w:val="0006524F"/>
    <w:rsid w:val="000733FB"/>
    <w:rsid w:val="00073D9F"/>
    <w:rsid w:val="000A4CBF"/>
    <w:rsid w:val="000B4670"/>
    <w:rsid w:val="000C3354"/>
    <w:rsid w:val="001127D5"/>
    <w:rsid w:val="00116E93"/>
    <w:rsid w:val="0013098B"/>
    <w:rsid w:val="0015201D"/>
    <w:rsid w:val="00161A4B"/>
    <w:rsid w:val="00183B69"/>
    <w:rsid w:val="00183ED1"/>
    <w:rsid w:val="00187B15"/>
    <w:rsid w:val="001939F8"/>
    <w:rsid w:val="00193F02"/>
    <w:rsid w:val="00197CBC"/>
    <w:rsid w:val="001B1BEA"/>
    <w:rsid w:val="001B72CE"/>
    <w:rsid w:val="001C78D2"/>
    <w:rsid w:val="001D008C"/>
    <w:rsid w:val="001F3044"/>
    <w:rsid w:val="00207238"/>
    <w:rsid w:val="0021418E"/>
    <w:rsid w:val="002167D2"/>
    <w:rsid w:val="00225342"/>
    <w:rsid w:val="00236653"/>
    <w:rsid w:val="0024431E"/>
    <w:rsid w:val="00245BE5"/>
    <w:rsid w:val="002521C1"/>
    <w:rsid w:val="002727F4"/>
    <w:rsid w:val="00272AAF"/>
    <w:rsid w:val="002A6042"/>
    <w:rsid w:val="002D7A78"/>
    <w:rsid w:val="002F6466"/>
    <w:rsid w:val="00300E27"/>
    <w:rsid w:val="00303ACC"/>
    <w:rsid w:val="00307302"/>
    <w:rsid w:val="00331ECD"/>
    <w:rsid w:val="00343285"/>
    <w:rsid w:val="00345575"/>
    <w:rsid w:val="00355D53"/>
    <w:rsid w:val="00364547"/>
    <w:rsid w:val="00373382"/>
    <w:rsid w:val="00374E48"/>
    <w:rsid w:val="00393EB9"/>
    <w:rsid w:val="00394599"/>
    <w:rsid w:val="003A0B78"/>
    <w:rsid w:val="003C683F"/>
    <w:rsid w:val="003E328B"/>
    <w:rsid w:val="003F6F11"/>
    <w:rsid w:val="003F70B8"/>
    <w:rsid w:val="004016B7"/>
    <w:rsid w:val="0043383C"/>
    <w:rsid w:val="004475A9"/>
    <w:rsid w:val="00466E2C"/>
    <w:rsid w:val="004738CE"/>
    <w:rsid w:val="00477C43"/>
    <w:rsid w:val="00480A39"/>
    <w:rsid w:val="004874BD"/>
    <w:rsid w:val="00496EAC"/>
    <w:rsid w:val="004A05A0"/>
    <w:rsid w:val="004A3FCE"/>
    <w:rsid w:val="004F1A44"/>
    <w:rsid w:val="004F2ED2"/>
    <w:rsid w:val="004F3AFD"/>
    <w:rsid w:val="004F56C7"/>
    <w:rsid w:val="00501025"/>
    <w:rsid w:val="005025F8"/>
    <w:rsid w:val="00507530"/>
    <w:rsid w:val="00513C1A"/>
    <w:rsid w:val="005807D0"/>
    <w:rsid w:val="005A1445"/>
    <w:rsid w:val="005C169F"/>
    <w:rsid w:val="005C71FE"/>
    <w:rsid w:val="005E178E"/>
    <w:rsid w:val="005F07EA"/>
    <w:rsid w:val="005F530D"/>
    <w:rsid w:val="006053BC"/>
    <w:rsid w:val="006147FA"/>
    <w:rsid w:val="006171AF"/>
    <w:rsid w:val="006206CD"/>
    <w:rsid w:val="00620D9A"/>
    <w:rsid w:val="006210AC"/>
    <w:rsid w:val="00625DBC"/>
    <w:rsid w:val="0063495C"/>
    <w:rsid w:val="0065198D"/>
    <w:rsid w:val="006550B6"/>
    <w:rsid w:val="00655747"/>
    <w:rsid w:val="00672277"/>
    <w:rsid w:val="00683E39"/>
    <w:rsid w:val="006A3709"/>
    <w:rsid w:val="006B0D09"/>
    <w:rsid w:val="006C71FE"/>
    <w:rsid w:val="006D0305"/>
    <w:rsid w:val="006E2890"/>
    <w:rsid w:val="006F6F20"/>
    <w:rsid w:val="006F78E0"/>
    <w:rsid w:val="00721041"/>
    <w:rsid w:val="007311C0"/>
    <w:rsid w:val="00735A85"/>
    <w:rsid w:val="007414CF"/>
    <w:rsid w:val="0076188B"/>
    <w:rsid w:val="00776B21"/>
    <w:rsid w:val="00784955"/>
    <w:rsid w:val="00784ABC"/>
    <w:rsid w:val="00786F96"/>
    <w:rsid w:val="007A56B2"/>
    <w:rsid w:val="007B2208"/>
    <w:rsid w:val="007B30FA"/>
    <w:rsid w:val="007B502C"/>
    <w:rsid w:val="007C21E8"/>
    <w:rsid w:val="007C3E70"/>
    <w:rsid w:val="007D2737"/>
    <w:rsid w:val="007D5DF5"/>
    <w:rsid w:val="007E0C9E"/>
    <w:rsid w:val="007E13F0"/>
    <w:rsid w:val="007E408C"/>
    <w:rsid w:val="007E5D53"/>
    <w:rsid w:val="007F6C5D"/>
    <w:rsid w:val="00800368"/>
    <w:rsid w:val="00802C2A"/>
    <w:rsid w:val="00820827"/>
    <w:rsid w:val="00824517"/>
    <w:rsid w:val="00852859"/>
    <w:rsid w:val="008B19D1"/>
    <w:rsid w:val="008B329B"/>
    <w:rsid w:val="008D0C29"/>
    <w:rsid w:val="008F05E3"/>
    <w:rsid w:val="00915199"/>
    <w:rsid w:val="00917AED"/>
    <w:rsid w:val="00925595"/>
    <w:rsid w:val="00953401"/>
    <w:rsid w:val="009558E8"/>
    <w:rsid w:val="0096363A"/>
    <w:rsid w:val="009909AE"/>
    <w:rsid w:val="0099776E"/>
    <w:rsid w:val="009A74AF"/>
    <w:rsid w:val="009B107F"/>
    <w:rsid w:val="009B2D3F"/>
    <w:rsid w:val="009B7B24"/>
    <w:rsid w:val="00A307F5"/>
    <w:rsid w:val="00A30CCB"/>
    <w:rsid w:val="00A30EB2"/>
    <w:rsid w:val="00A37537"/>
    <w:rsid w:val="00A543E1"/>
    <w:rsid w:val="00A631EE"/>
    <w:rsid w:val="00A8097F"/>
    <w:rsid w:val="00AD4775"/>
    <w:rsid w:val="00B13799"/>
    <w:rsid w:val="00B160C9"/>
    <w:rsid w:val="00B30EB9"/>
    <w:rsid w:val="00B31F81"/>
    <w:rsid w:val="00B73495"/>
    <w:rsid w:val="00B73B22"/>
    <w:rsid w:val="00B9074A"/>
    <w:rsid w:val="00B95745"/>
    <w:rsid w:val="00BB14AE"/>
    <w:rsid w:val="00BB352F"/>
    <w:rsid w:val="00BC0568"/>
    <w:rsid w:val="00BC2832"/>
    <w:rsid w:val="00BC66A4"/>
    <w:rsid w:val="00BE01CF"/>
    <w:rsid w:val="00BE3068"/>
    <w:rsid w:val="00BE4A98"/>
    <w:rsid w:val="00BE77F3"/>
    <w:rsid w:val="00BF5063"/>
    <w:rsid w:val="00BF5A5F"/>
    <w:rsid w:val="00BF7D41"/>
    <w:rsid w:val="00C06B23"/>
    <w:rsid w:val="00C12AEF"/>
    <w:rsid w:val="00C1755A"/>
    <w:rsid w:val="00C349E8"/>
    <w:rsid w:val="00C363CF"/>
    <w:rsid w:val="00C5327A"/>
    <w:rsid w:val="00C77456"/>
    <w:rsid w:val="00C947D3"/>
    <w:rsid w:val="00CA34EE"/>
    <w:rsid w:val="00CA3727"/>
    <w:rsid w:val="00CB712F"/>
    <w:rsid w:val="00CC0E76"/>
    <w:rsid w:val="00CC7A08"/>
    <w:rsid w:val="00CD0005"/>
    <w:rsid w:val="00CF308A"/>
    <w:rsid w:val="00CF5EC9"/>
    <w:rsid w:val="00D15491"/>
    <w:rsid w:val="00D15E10"/>
    <w:rsid w:val="00D2610D"/>
    <w:rsid w:val="00D3401E"/>
    <w:rsid w:val="00D44670"/>
    <w:rsid w:val="00D613F5"/>
    <w:rsid w:val="00D73DA4"/>
    <w:rsid w:val="00D83C11"/>
    <w:rsid w:val="00D940E2"/>
    <w:rsid w:val="00DA3155"/>
    <w:rsid w:val="00DA6B93"/>
    <w:rsid w:val="00DA78BD"/>
    <w:rsid w:val="00DB2985"/>
    <w:rsid w:val="00DE3DAE"/>
    <w:rsid w:val="00DF0FE4"/>
    <w:rsid w:val="00DF77CF"/>
    <w:rsid w:val="00E019DA"/>
    <w:rsid w:val="00E3257A"/>
    <w:rsid w:val="00E32F73"/>
    <w:rsid w:val="00E52B49"/>
    <w:rsid w:val="00E539A6"/>
    <w:rsid w:val="00E6716F"/>
    <w:rsid w:val="00E81CEF"/>
    <w:rsid w:val="00E83C1C"/>
    <w:rsid w:val="00E934BC"/>
    <w:rsid w:val="00E96B91"/>
    <w:rsid w:val="00EA142F"/>
    <w:rsid w:val="00EB0677"/>
    <w:rsid w:val="00EC257E"/>
    <w:rsid w:val="00EC3096"/>
    <w:rsid w:val="00EC36C0"/>
    <w:rsid w:val="00EC4FF9"/>
    <w:rsid w:val="00ED1A71"/>
    <w:rsid w:val="00F04554"/>
    <w:rsid w:val="00F24BA4"/>
    <w:rsid w:val="00F25E5F"/>
    <w:rsid w:val="00F55769"/>
    <w:rsid w:val="00F6189F"/>
    <w:rsid w:val="00F64226"/>
    <w:rsid w:val="00F7017D"/>
    <w:rsid w:val="00F7023D"/>
    <w:rsid w:val="00F70937"/>
    <w:rsid w:val="00F83B2B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B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nsultant.parus.ua/?doc=0AJLFD7F46&amp;abz=G7B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41C476-10C9-494B-8D59-91611AA5DCA6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DE72-B0C2-4BEB-A99E-7AD8A718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</dc:creator>
  <cp:lastModifiedBy>Користувач Windows</cp:lastModifiedBy>
  <cp:revision>2</cp:revision>
  <cp:lastPrinted>2023-01-09T09:12:00Z</cp:lastPrinted>
  <dcterms:created xsi:type="dcterms:W3CDTF">2023-03-06T14:47:00Z</dcterms:created>
  <dcterms:modified xsi:type="dcterms:W3CDTF">2023-03-06T14:47:00Z</dcterms:modified>
</cp:coreProperties>
</file>