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C9" w:rsidRPr="00B90926" w:rsidRDefault="008B7AC9" w:rsidP="00B90926">
      <w:pPr>
        <w:spacing w:before="300" w:after="150" w:line="240" w:lineRule="auto"/>
        <w:ind w:firstLine="708"/>
        <w:jc w:val="both"/>
        <w:outlineLvl w:val="2"/>
        <w:rPr>
          <w:rFonts w:ascii="inherit" w:eastAsia="Times New Roman" w:hAnsi="inherit" w:cs="Times New Roman"/>
          <w:sz w:val="36"/>
          <w:szCs w:val="36"/>
          <w:lang w:val="uk-UA" w:eastAsia="ru-RU"/>
        </w:rPr>
      </w:pPr>
      <w:r w:rsidRPr="008B7AC9">
        <w:rPr>
          <w:rFonts w:ascii="inherit" w:eastAsia="Times New Roman" w:hAnsi="inherit" w:cs="Times New Roman"/>
          <w:sz w:val="36"/>
          <w:szCs w:val="36"/>
          <w:lang w:val="uk-UA" w:eastAsia="ru-RU"/>
        </w:rPr>
        <w:t>Етика спілкування з людьми з інвалідністю, це перш за все толерантність, рівноп</w:t>
      </w:r>
      <w:r w:rsidRPr="00726340">
        <w:rPr>
          <w:rFonts w:ascii="inherit" w:eastAsia="Times New Roman" w:hAnsi="inherit" w:cs="Times New Roman"/>
          <w:sz w:val="36"/>
          <w:szCs w:val="36"/>
          <w:lang w:val="uk-UA" w:eastAsia="ru-RU"/>
        </w:rPr>
        <w:t>рав’я, розуміння, шанобливість</w:t>
      </w:r>
      <w:r w:rsidRPr="008B7AC9">
        <w:rPr>
          <w:rFonts w:ascii="inherit" w:eastAsia="Times New Roman" w:hAnsi="inherit" w:cs="Times New Roman"/>
          <w:sz w:val="36"/>
          <w:szCs w:val="36"/>
          <w:lang w:val="uk-UA" w:eastAsia="ru-RU"/>
        </w:rPr>
        <w:t xml:space="preserve">. </w:t>
      </w:r>
      <w:r w:rsidRPr="00B90926">
        <w:rPr>
          <w:rFonts w:ascii="inherit" w:eastAsia="Times New Roman" w:hAnsi="inherit" w:cs="Times New Roman"/>
          <w:sz w:val="36"/>
          <w:szCs w:val="36"/>
          <w:lang w:val="uk-UA" w:eastAsia="ru-RU"/>
        </w:rPr>
        <w:t xml:space="preserve">Якщо до працівників </w:t>
      </w:r>
      <w:r>
        <w:rPr>
          <w:rFonts w:ascii="inherit" w:eastAsia="Times New Roman" w:hAnsi="inherit" w:cs="Times New Roman"/>
          <w:sz w:val="36"/>
          <w:szCs w:val="36"/>
          <w:lang w:val="uk-UA" w:eastAsia="ru-RU"/>
        </w:rPr>
        <w:t>територіального управління</w:t>
      </w:r>
      <w:r w:rsidRPr="008B7AC9">
        <w:rPr>
          <w:rFonts w:ascii="inherit" w:eastAsia="Times New Roman" w:hAnsi="inherit" w:cs="Times New Roman"/>
          <w:sz w:val="36"/>
          <w:szCs w:val="36"/>
          <w:lang w:eastAsia="ru-RU"/>
        </w:rPr>
        <w:t> </w:t>
      </w:r>
      <w:r w:rsidRPr="00B90926">
        <w:rPr>
          <w:rFonts w:ascii="inherit" w:eastAsia="Times New Roman" w:hAnsi="inherit" w:cs="Times New Roman"/>
          <w:sz w:val="36"/>
          <w:szCs w:val="36"/>
          <w:lang w:val="uk-UA" w:eastAsia="ru-RU"/>
        </w:rPr>
        <w:t xml:space="preserve"> звертається особа, що має інвалідність, то потрібно сприймати її в першу чергу як людину, яка звернулася за послугою, але при цьому слід розуміти і володіти деякими особливостями у спілкуванні з людьми які мають вади опорно-рухового апарату, вади слуху і мови та вади зору.</w:t>
      </w:r>
    </w:p>
    <w:p w:rsidR="008B7AC9" w:rsidRPr="008B7AC9" w:rsidRDefault="008B7AC9" w:rsidP="008B7AC9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proofErr w:type="spellStart"/>
      <w:r w:rsidRPr="008B7AC9">
        <w:rPr>
          <w:rFonts w:ascii="inherit" w:eastAsia="Times New Roman" w:hAnsi="inherit" w:cs="Times New Roman"/>
          <w:sz w:val="36"/>
          <w:szCs w:val="36"/>
          <w:lang w:eastAsia="ru-RU"/>
        </w:rPr>
        <w:t>Основні</w:t>
      </w:r>
      <w:proofErr w:type="spellEnd"/>
      <w:r w:rsidRPr="008B7AC9">
        <w:rPr>
          <w:rFonts w:ascii="inherit" w:eastAsia="Times New Roman" w:hAnsi="inherit" w:cs="Times New Roman"/>
          <w:sz w:val="36"/>
          <w:szCs w:val="36"/>
          <w:lang w:eastAsia="ru-RU"/>
        </w:rPr>
        <w:t xml:space="preserve"> правила:</w:t>
      </w:r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питань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стосуються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важливо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завжди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пам</w:t>
      </w: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’</w:t>
      </w: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ятати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потрібно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звертатись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безпосередньо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цієї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а не до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супроводжуючої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особи.</w:t>
      </w:r>
    </w:p>
    <w:p w:rsidR="003B29DE" w:rsidRPr="00AA4526" w:rsidRDefault="003B29DE" w:rsidP="003B2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Розмовляючи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яка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пересувається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візку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розташуватися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так,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Ваші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очі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були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одному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івні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тоді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Вам буде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простіше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вести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розмову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Також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можливо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Вам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доведеться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переміститись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у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більш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«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спокійну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зону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» для того,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такій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особі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поспілкуватись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Вами.</w:t>
      </w:r>
    </w:p>
    <w:p w:rsidR="003B29DE" w:rsidRPr="00AA4526" w:rsidRDefault="003B29DE" w:rsidP="003B2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Розмовляючи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яка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труднощі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спілкуванні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слухайте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уважно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Майте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терпіння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вислухати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чекайте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доки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закінчить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фразу.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виправляйте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пояснити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замість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потрібно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ставте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короткі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запитання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потребують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коротких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відповідей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Розмовляючи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чу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,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обмежений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слух,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дивіться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прямо у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вічі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і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говоріть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чітко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Деякі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люди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читають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губах.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стояти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так,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Вас та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Ваш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уста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було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добре видно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Вам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нічого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заважало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Особам,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чують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обмежений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слух,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бути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необхідно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читати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губах.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так,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час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розмови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дивіться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прямо на них й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закривайте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вашого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обличчя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й рота. Знайте,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яскраве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сонячне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св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ітло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тінь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можуть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заважати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сприйняттю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ускладнити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читання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по губах.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Говоріть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чітко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своїм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звичайним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голосом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своєю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звичайною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швидкістю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кр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випадків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коли особа попросить Вас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говорити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голосніше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повільніше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Використовуйте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чіткі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коротші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речення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особа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зрозуміла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Вас,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повторити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щойно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сказане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Вами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спробуйте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перефразувати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речення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Деяким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чують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обмежений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слух,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бути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легше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зрозуміти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Вас,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також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використовуватимете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жестикуляцію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руками,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пояснити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напрям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руху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;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також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для правильного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lastRenderedPageBreak/>
        <w:t>спрямування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осіб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допомагає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використання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мап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Вас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зрозуміли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запропонуйте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поспілкуватись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ручки й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паперу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Коли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спілкуєтесь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особою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складнощами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навчанні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використовуйте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позитивну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просту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побудову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речення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як то "Ви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шукаєте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Ваше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місце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?"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замість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"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шукаєте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?"</w:t>
      </w:r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Етика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спілкування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</w:p>
    <w:p w:rsidR="003B29DE" w:rsidRPr="00AA4526" w:rsidRDefault="003B29DE" w:rsidP="003B2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робіть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висновків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особа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потребує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тому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Те,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Вам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здатись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«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боротьбою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»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подоланням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перешкод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для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когось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бути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гарно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скерованим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звичайним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процесом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- у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власному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темпі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власним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шляхом.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Завжди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спочатку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спитайте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і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особа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каже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Вам,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він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/вона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потребує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Вашої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просто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прийміть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відповідь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нав'язуйте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свою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й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ображайтесь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Вашої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пропозиції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відмовляться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Ніколи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торкайтесь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їх</w:t>
      </w:r>
      <w:proofErr w:type="spellEnd"/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дооміжних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засобів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пересування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без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дозволу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неввічливо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також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вплинути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баланс.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особа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потребує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у тому,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попасти в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інше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приміщення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а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 не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залишити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своє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службове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місце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Вам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потрібно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покликати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когось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колег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для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надання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необхідної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Вашої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потребує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користувач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візка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спочатку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спитайте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куди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хоче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дістатись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поті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проінформуйте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збираєтесь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довезти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супроводжуєте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порушенням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зору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таку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бачить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маєте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дозволити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взяти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Вас за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ікоть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йти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поруч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Завжди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коментуйте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шлях і маршрут,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яким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йдете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Наприклад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"За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декілька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кроків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ми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повернемо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ліворуч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"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"Ми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ідходимо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сходів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". Коли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досягли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необхідного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місця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повідомте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де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знаходиться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супроводжуючого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собаку-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поводиря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він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/вона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йти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поруч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Вами, але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тримаючись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за Вас. Собаки-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поводирі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дуже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гарно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натреновані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тому Ви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маєте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торкатись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 них,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пестити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годувати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відволікати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собаку –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працю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  <w:proofErr w:type="gramEnd"/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НАЙГОЛОВНІШЕ: не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стороніться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людей з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Ви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готові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вести себе з ними з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повагою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й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розумінням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вони</w:t>
      </w:r>
      <w:proofErr w:type="gram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образяться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Ви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помилитесь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.</w:t>
      </w:r>
    </w:p>
    <w:p w:rsidR="00726340" w:rsidRPr="00B90926" w:rsidRDefault="00726340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</w:pPr>
    </w:p>
    <w:p w:rsidR="003B29DE" w:rsidRPr="00B909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Рекомендації</w:t>
      </w:r>
      <w:proofErr w:type="spellEnd"/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супроводу</w:t>
      </w:r>
      <w:proofErr w:type="spellEnd"/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та</w:t>
      </w:r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взаємодії</w:t>
      </w:r>
      <w:proofErr w:type="spellEnd"/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з</w:t>
      </w:r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людиною</w:t>
      </w:r>
      <w:proofErr w:type="spellEnd"/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з</w:t>
      </w:r>
      <w:r w:rsidRPr="00B909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інвалідністю</w:t>
      </w:r>
      <w:proofErr w:type="spellEnd"/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en-US"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3B29DE" w:rsidRPr="00AA4526" w:rsidRDefault="003B29DE" w:rsidP="003B29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lastRenderedPageBreak/>
        <w:t xml:space="preserve">Коли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представляєтесь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потиснути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руку,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навіть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рухи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руками у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обмежені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протез.</w:t>
      </w:r>
    </w:p>
    <w:p w:rsidR="003B29DE" w:rsidRPr="00AA4526" w:rsidRDefault="003B29DE" w:rsidP="003B29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Запропонуйте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але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почекайте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поки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буде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прийнята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і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надайте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у той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спосіб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у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який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Вас просить особа.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ображайтесь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відмову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робіть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висновкі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основі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спостережень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: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пам’ятайте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будь-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хто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приховані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"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порушення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" –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наприклад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діабет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 не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впевнені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у тому,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саме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Вам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потрібно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робити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–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спитайте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Людина з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порушенням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зору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незряча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людина</w:t>
      </w:r>
      <w:proofErr w:type="spellEnd"/>
    </w:p>
    <w:p w:rsidR="003B29DE" w:rsidRPr="00AA4526" w:rsidRDefault="003B29DE" w:rsidP="003B2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Скажіть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порушенням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зору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хто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Ви,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представте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інших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присутніх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і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розкажіть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де вони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знаходяться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Запитайте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потребує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Вашого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супроводу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Не хапайте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супроводжувати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дозвольте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взяти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Вашу руку;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спитайте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хоче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бути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попередженою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про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сходи,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двері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інші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перешкоди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Чітко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скажіть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де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знаходиться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місце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покладіть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руку на спинку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місця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ідлокітник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Завжди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кажіть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коли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ідходите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назад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йдете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йде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собакою -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поводирем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спитайте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дозволу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те,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доторкнутись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та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взаємодіяти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нею.</w:t>
      </w:r>
    </w:p>
    <w:p w:rsidR="003B29DE" w:rsidRPr="00AA4526" w:rsidRDefault="003B29DE" w:rsidP="003B29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Коли Ви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скеровуєте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особу,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переконайтесь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знає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й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розуміє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кожну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деталь.</w:t>
      </w:r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Особи,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користуються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кр</w:t>
      </w:r>
      <w:proofErr w:type="gram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іслом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колісним</w:t>
      </w:r>
      <w:proofErr w:type="spellEnd"/>
    </w:p>
    <w:p w:rsidR="003B29DE" w:rsidRPr="00AA4526" w:rsidRDefault="003B29DE" w:rsidP="003B29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Спробуйте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опуститись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івень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очей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користувача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крісла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колісного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трохи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відійдіть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назад.</w:t>
      </w:r>
    </w:p>
    <w:p w:rsidR="003B29DE" w:rsidRPr="00AA4526" w:rsidRDefault="003B29DE" w:rsidP="003B29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нахиляйтесь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і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спирайтесь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кр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ісло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колісне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інший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допоміжний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засіб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Спитайте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потребує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допомоги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час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переміщення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при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відкриванні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дверей, але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пам’ятайте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виконувати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функції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сама.</w:t>
      </w:r>
    </w:p>
    <w:p w:rsidR="003B29DE" w:rsidRPr="00AA4526" w:rsidRDefault="003B29DE" w:rsidP="003B29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Залиште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достатньо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місця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для тих,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хто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користується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ходунками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іншими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допоміжними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засобами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ід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час ходи -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відібрати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схопити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допоміжний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засіб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паличку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проявляти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співчуття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 особи,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торкаючись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голови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плеча,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оскільки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це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сприймається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як патронаж/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оп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іка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726340" w:rsidRPr="00B90926" w:rsidRDefault="00726340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</w:pPr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Особи з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порушеннями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слуху,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глуха</w:t>
      </w:r>
      <w:proofErr w:type="gram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людина</w:t>
      </w:r>
      <w:proofErr w:type="spellEnd"/>
    </w:p>
    <w:p w:rsidR="003B29DE" w:rsidRPr="00AA4526" w:rsidRDefault="003B29DE" w:rsidP="003B29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lastRenderedPageBreak/>
        <w:t>Щоб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звернути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увагу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глухої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людини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помахайте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рукою,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або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доторкніться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неї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Дивіться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безпосередньо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на особу (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навіть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вона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користується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послугами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перекладача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жестової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мови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) і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розмовляйте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звичайним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голосом,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закриваючи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обличчя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руками.</w:t>
      </w:r>
    </w:p>
    <w:p w:rsidR="003B29DE" w:rsidRPr="00AA4526" w:rsidRDefault="003B29DE" w:rsidP="003B29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використовувати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довгих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складних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речень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Будьте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терплячі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людьми,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мають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труднощі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в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спілкуванні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;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виправляйте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;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закінчуйте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речення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замість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них.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Якщо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 не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розумієте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попросіть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їх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повторити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сказане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. У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спілкуванні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слабкочуючими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глухими особами в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нагоді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інколи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можуть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стати ручка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папером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spacing w:after="15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Особи з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затримкою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розумового</w:t>
      </w:r>
      <w:proofErr w:type="spellEnd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ru-RU"/>
        </w:rPr>
        <w:t>розвитку</w:t>
      </w:r>
      <w:proofErr w:type="spellEnd"/>
    </w:p>
    <w:p w:rsidR="003B29DE" w:rsidRPr="00AA4526" w:rsidRDefault="003B29DE" w:rsidP="003B29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Ставтесь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до людей як до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особистостей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відповідальних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дорослих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і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робіть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висновків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вони</w:t>
      </w:r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нічого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можуть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робити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Будьте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терплячими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та будьте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готові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пояснити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інформацію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більш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ніж</w:t>
      </w:r>
      <w:proofErr w:type="spellEnd"/>
      <w:proofErr w:type="gram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один раз.</w:t>
      </w:r>
    </w:p>
    <w:p w:rsidR="003B29DE" w:rsidRPr="00AA4526" w:rsidRDefault="003B29DE" w:rsidP="003B29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Намагайтесь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не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використовувати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складних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речень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.</w:t>
      </w:r>
    </w:p>
    <w:p w:rsidR="003B29DE" w:rsidRPr="00AA4526" w:rsidRDefault="003B29DE" w:rsidP="003B29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Пам’ятайте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що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деякі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люди з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затримкою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розумового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розвитку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віддають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перевагу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дотриманню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певних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>чи</w:t>
      </w:r>
      <w:proofErr w:type="spellEnd"/>
      <w:r w:rsidRPr="00AA4526"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  <w:t xml:space="preserve"> порядку. </w:t>
      </w:r>
      <w:bookmarkStart w:id="0" w:name="_GoBack"/>
      <w:bookmarkEnd w:id="0"/>
    </w:p>
    <w:sectPr w:rsidR="003B29DE" w:rsidRPr="00AA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FD7"/>
    <w:multiLevelType w:val="multilevel"/>
    <w:tmpl w:val="77E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14C8"/>
    <w:multiLevelType w:val="multilevel"/>
    <w:tmpl w:val="C20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739F9"/>
    <w:multiLevelType w:val="multilevel"/>
    <w:tmpl w:val="8A5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E2E23"/>
    <w:multiLevelType w:val="multilevel"/>
    <w:tmpl w:val="4D0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C0102"/>
    <w:multiLevelType w:val="multilevel"/>
    <w:tmpl w:val="BAD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15F81"/>
    <w:multiLevelType w:val="multilevel"/>
    <w:tmpl w:val="414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A0F4E"/>
    <w:multiLevelType w:val="multilevel"/>
    <w:tmpl w:val="88A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6"/>
    <w:rsid w:val="00136264"/>
    <w:rsid w:val="00311FC2"/>
    <w:rsid w:val="003B29DE"/>
    <w:rsid w:val="00726340"/>
    <w:rsid w:val="008B7AC9"/>
    <w:rsid w:val="00942AF7"/>
    <w:rsid w:val="00AA4526"/>
    <w:rsid w:val="00B90926"/>
    <w:rsid w:val="00C769D5"/>
    <w:rsid w:val="00D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836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847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7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1749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88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2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535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54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599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0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2018-06-07T08:44:00Z</dcterms:created>
  <dcterms:modified xsi:type="dcterms:W3CDTF">2018-06-07T14:27:00Z</dcterms:modified>
</cp:coreProperties>
</file>